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淮北市商务局本级</w:t>
      </w:r>
      <w:r>
        <w:rPr>
          <w:rFonts w:hint="eastAsia" w:ascii="TimesNewRoman" w:hAnsi="TimesNewRoman" w:eastAsia="华文中宋" w:cs="TimesNewRoman"/>
          <w:b/>
          <w:sz w:val="44"/>
          <w:szCs w:val="44"/>
          <w:lang w:val="en-US" w:eastAsia="zh-CN"/>
        </w:rPr>
        <w:t>2023</w:t>
      </w:r>
      <w:r>
        <w:rPr>
          <w:rFonts w:hint="eastAsia" w:ascii="TimesNewRoman" w:hAnsi="TimesNewRoman" w:eastAsia="华文中宋" w:cs="TimesNewRoman"/>
          <w:b/>
          <w:sz w:val="44"/>
          <w:szCs w:val="44"/>
        </w:rPr>
        <w:t>年</w:t>
      </w:r>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rPr>
          <w:rFonts w:hint="eastAsia"/>
        </w:rPr>
      </w:pPr>
    </w:p>
    <w:p>
      <w:pPr>
        <w:rPr>
          <w:rFonts w:hint="eastAsia"/>
        </w:rPr>
      </w:pPr>
    </w:p>
    <w:p>
      <w:pPr>
        <w:rPr>
          <w:rFonts w:hint="eastAsia"/>
        </w:rPr>
      </w:pPr>
    </w:p>
    <w:p>
      <w:pPr>
        <w:rPr>
          <w:rFonts w:hint="eastAsia"/>
        </w:rPr>
      </w:pPr>
    </w:p>
    <w:p/>
    <w:p>
      <w:pPr>
        <w:pStyle w:val="2"/>
        <w:adjustRightInd w:val="0"/>
        <w:snapToGrid w:val="0"/>
        <w:spacing w:line="560" w:lineRule="exact"/>
        <w:jc w:val="center"/>
        <w:rPr>
          <w:rFonts w:hint="eastAsia" w:ascii="TimesNewRoman" w:hAnsi="TimesNewRoman" w:eastAsia="黑体" w:cs="TimesNewRoman"/>
          <w:bCs/>
          <w:sz w:val="44"/>
          <w:szCs w:val="44"/>
        </w:rPr>
      </w:pPr>
    </w:p>
    <w:p>
      <w:pPr>
        <w:pStyle w:val="2"/>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2023年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Pr>
        <w:rPr>
          <w:rFonts w:hint="eastAsia"/>
        </w:rPr>
      </w:pPr>
    </w:p>
    <w:p/>
    <w:p>
      <w:pPr>
        <w:pStyle w:val="2"/>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2"/>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pPr>
        <w:pStyle w:val="2"/>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2023年收支总表</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2023年收入总表</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2023年支出总表</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2023年财政拨款收支总表</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2023年一般公共预算支出表</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2023年一般公共预算基本支出表</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2023年政府性基金预算支出表</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2023年国有资本经营预算支出表</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2023年项目支出表</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2023年政府采购支出表</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2023年政府购买服务支出表</w:t>
      </w:r>
    </w:p>
    <w:p>
      <w:pPr>
        <w:pStyle w:val="2"/>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2"/>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2"/>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2023年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预算纳入绩效考评项目表</w:t>
      </w:r>
    </w:p>
    <w:p>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2023年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预算专项资金管理清单（专栏公开）</w:t>
      </w:r>
    </w:p>
    <w:p>
      <w:pPr>
        <w:pStyle w:val="2"/>
        <w:adjustRightInd w:val="0"/>
        <w:snapToGrid w:val="0"/>
        <w:spacing w:line="400" w:lineRule="exact"/>
        <w:ind w:firstLine="800" w:firstLineChars="250"/>
        <w:rPr>
          <w:rFonts w:ascii="TimesNewRoman" w:hAnsi="TimesNewRoman" w:eastAsia="仿宋_GB2312" w:cs="TimesNewRoman"/>
          <w:bCs/>
          <w:sz w:val="32"/>
          <w:szCs w:val="32"/>
        </w:rPr>
      </w:pPr>
    </w:p>
    <w:p>
      <w:pPr>
        <w:pStyle w:val="2"/>
        <w:adjustRightInd w:val="0"/>
        <w:snapToGrid w:val="0"/>
        <w:spacing w:line="400" w:lineRule="exact"/>
        <w:ind w:firstLine="800" w:firstLineChars="250"/>
        <w:rPr>
          <w:rFonts w:ascii="TimesNewRoman" w:hAnsi="TimesNewRoman" w:eastAsia="仿宋_GB2312" w:cs="TimesNewRoman"/>
          <w:bCs/>
          <w:sz w:val="32"/>
          <w:szCs w:val="32"/>
        </w:rPr>
      </w:pPr>
    </w:p>
    <w:p>
      <w:pPr>
        <w:pStyle w:val="2"/>
        <w:adjustRightInd w:val="0"/>
        <w:snapToGrid w:val="0"/>
        <w:spacing w:line="400" w:lineRule="exact"/>
        <w:ind w:firstLine="800" w:firstLineChars="250"/>
        <w:rPr>
          <w:rFonts w:ascii="TimesNewRoman" w:hAnsi="TimesNewRoman" w:eastAsia="仿宋_GB2312" w:cs="TimesNewRoman"/>
          <w:bCs/>
          <w:sz w:val="32"/>
          <w:szCs w:val="32"/>
        </w:rPr>
      </w:pPr>
    </w:p>
    <w:p>
      <w:pPr>
        <w:pStyle w:val="2"/>
        <w:adjustRightInd w:val="0"/>
        <w:snapToGrid w:val="0"/>
        <w:spacing w:line="400" w:lineRule="exact"/>
        <w:ind w:firstLine="800" w:firstLineChars="250"/>
        <w:rPr>
          <w:rFonts w:ascii="TimesNewRoman" w:hAnsi="TimesNewRoman" w:eastAsia="仿宋_GB2312" w:cs="TimesNewRoman"/>
          <w:bCs/>
          <w:sz w:val="32"/>
          <w:szCs w:val="32"/>
        </w:rPr>
      </w:pPr>
    </w:p>
    <w:p>
      <w:pPr>
        <w:pStyle w:val="2"/>
        <w:adjustRightInd w:val="0"/>
        <w:snapToGrid w:val="0"/>
        <w:spacing w:line="400" w:lineRule="exact"/>
        <w:ind w:firstLine="800" w:firstLineChars="250"/>
        <w:rPr>
          <w:rFonts w:ascii="TimesNewRoman" w:hAnsi="TimesNewRoman" w:eastAsia="仿宋_GB2312" w:cs="TimesNewRoman"/>
          <w:bCs/>
          <w:sz w:val="32"/>
          <w:szCs w:val="32"/>
        </w:rPr>
      </w:pPr>
    </w:p>
    <w:p>
      <w:pPr>
        <w:pStyle w:val="2"/>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p>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2"/>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贯彻执行国家有关国内外贸易、外商投资、对外援助、对外投资和对外经济合作工作方针政策和法律法规，拟订全市国内外贸易、国际经济合作发展规划；研究经济全球化、区域经济合作、现代流通方式的发展趋势并提出相关政策建议。</w:t>
      </w:r>
    </w:p>
    <w:p>
      <w:pPr>
        <w:pStyle w:val="2"/>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负责推进流通产业结构调整，指导流通企业改革、商贸服务业和社区商业发展，提出促进商贸中小企业发展的政策建议；推动流通标准化和连锁经营、商业特许经营、物流配送、电子商务等现代流通方式的发展。</w:t>
      </w:r>
    </w:p>
    <w:p>
      <w:pPr>
        <w:pStyle w:val="2"/>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3、提出引导国内外资金投向市场体系建设的政策措施；指导大宗产品批发市场规划、各类商贸市场和城市商业网点规划、商业体系建设工作；推进农村市场体系建设，组织实施农村现代流通网络工程。</w:t>
      </w:r>
    </w:p>
    <w:p>
      <w:pPr>
        <w:pStyle w:val="2"/>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承担牵头协调整顿和规范市场经济秩序工作的责任。推动商务领域信用建设，指导商业信用销售，建立市场诚信公共服务平台，主管市12312商务举报投诉服务工作，承担全市商务流通领域市场监管公共服务体系建设工作；按有关规定对特殊流通行业进行监督管理。</w:t>
      </w:r>
    </w:p>
    <w:p>
      <w:pPr>
        <w:pStyle w:val="2"/>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w:t>
      </w:r>
    </w:p>
    <w:p>
      <w:pPr>
        <w:pStyle w:val="2"/>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6、分析国际经贸形势和我市进出口状况，拟订促进外贸增长方式转变的政策措施；组织实施重要工业品、原材料和重要农产品进出口总量计划，会同有关</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协调大宗进出口商品；指导机电产品进出口工作；组织管理进出口商品配额、关税配额；指导和协调加工贸易工作。</w:t>
      </w:r>
    </w:p>
    <w:p>
      <w:pPr>
        <w:pStyle w:val="2"/>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7、指导贸易促进活动和外贸促进体系建设；负责境外非企业经济组织常驻我市代表机构的有关管理工作；组织实施区域经贸合作，处理多边经贸领域的有关问题。</w:t>
      </w:r>
    </w:p>
    <w:p>
      <w:pPr>
        <w:pStyle w:val="2"/>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8、推进进出口贸易标准化建设工作；依法监督技术引进、设备进口、国家限制出口技术的工作，依法办理涉及国家安全的进出口许可事务。</w:t>
      </w:r>
    </w:p>
    <w:p>
      <w:pPr>
        <w:pStyle w:val="2"/>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9、牵头拟订服务贸易发展规划并开展相关工作，会同有关</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制定促进服务出口和服务外包发展的规划、政策并组织实施，推动服务外包平台建设。</w:t>
      </w:r>
    </w:p>
    <w:p>
      <w:pPr>
        <w:pStyle w:val="2"/>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组织协调反倾销、反补贴、保障措施及其他与进出口公平贸易相关工作；建立进出口公平贸易预警机制，依法实施对外贸易调查和产业损害调查，指导协调产业安全应对及国外对我市出口商品的反倾销、反补贴、保障措施的应诉及相关工作；依法对经营者集中行为进行反垄断调查，指导企业在国外的反垄断应诉工作，开展多双边竞争政策交流与合作。</w:t>
      </w:r>
    </w:p>
    <w:p>
      <w:pPr>
        <w:pStyle w:val="2"/>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宏观指导外商投资工作；分析研究外商投资情况，拟订外商投资政策措施并组织实施；指导和管理外商投资促进及外商投资企业的报批备案和进出口工作；依法核准权限范围内的外商投资项目的合同、章程及法律特别规定的重大变更事项；审理转报限额以上、限制投资和涉及配额、许可证管理的外商投资企业设立及其变更事项；监督外商投资企业执行有关法律、法规及合同、章程工作；综合协调和指导全市经济技术开发区的有关工作。</w:t>
      </w:r>
    </w:p>
    <w:p>
      <w:pPr>
        <w:pStyle w:val="2"/>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负责对外经济合作工作；依法管理和监督对外承包工程、对外劳务合作等；拟定本市人员出境就业管理的有关政策，负责牵头外派劳务和境外就业人员的权益保护工作；依法审核、申报市内企业在境外投资开办企业（金融企业除外）并实施监督管理。</w:t>
      </w:r>
    </w:p>
    <w:p>
      <w:pPr>
        <w:pStyle w:val="2"/>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13、负责办理外商来访、商贸洽谈有关外事初审、申报工作；指导商贸领域内信息网络、电子商务、电子政务建设；指导有关协会工作。</w:t>
      </w:r>
    </w:p>
    <w:p>
      <w:pPr>
        <w:pStyle w:val="2"/>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14、负责研究拟定全市会展业发展规划、产业政策并组织实施；协调指导我市对外参加各种展会等。</w:t>
      </w:r>
    </w:p>
    <w:p>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pPr>
        <w:pStyle w:val="2"/>
        <w:adjustRightInd w:val="0"/>
        <w:snapToGrid w:val="0"/>
        <w:spacing w:line="560" w:lineRule="exact"/>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sz w:val="32"/>
          <w:szCs w:val="32"/>
        </w:rPr>
        <w:t>2023年度部门预算仅包括局（委）本级预算，无其他下属单位预算。</w:t>
      </w:r>
    </w:p>
    <w:p>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pPr>
        <w:pStyle w:val="2"/>
        <w:adjustRightInd w:val="0"/>
        <w:snapToGrid w:val="0"/>
        <w:spacing w:line="560" w:lineRule="exact"/>
        <w:ind w:firstLine="627" w:firstLineChars="196"/>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（一）以更大力度促消费、惠民生。组织开展好“皖美消费 乐享淮北”系列主题促销活动，发挥重点商贸企业示范带动作用，促进消费集聚。加大限上企业培育，力争全年培育限上单位80家以上，力争年零售额亿元以上限上零售企业达到28家以上、年销售额5亿元以上限上批发企业达到15家以上。开展电商与传统产业对接活动，引导支持传统商贸流通企业、农产品产业化企业、工业企业应用电商营销。开展农村电商强镇和县域电商特色产业园（街）区创建活动，大力提升我市特色产品网货品牌和产品知名度。2023年力争培育农村产品网销超千万电商经营主体2家以上，培育年网络销售额超1亿元的电商强镇1个。充分发挥物流专班作用，谋划建设区域型物流集散基地（园区）和大型物流园，完善快递物流网络体系，大力建设“1+3”园区。</w:t>
      </w:r>
    </w:p>
    <w:p>
      <w:pPr>
        <w:pStyle w:val="2"/>
        <w:adjustRightInd w:val="0"/>
        <w:snapToGrid w:val="0"/>
        <w:spacing w:line="560" w:lineRule="exact"/>
        <w:ind w:firstLine="627" w:firstLineChars="196"/>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二）以更大力度稳外贸、提质效。指导县区建设跨境电商产业园，出台市级跨境电商发展扶持政策，拟筛选出20家有出口能力、出口意愿的企业孵化成跨境电商企业，做大做强跨境电商产业规模。落实落细省、市及各级政府关于涉企惠企系列政策举措，推动惠企红利精准高效直达外贸企业。积极开展外贸政策宣讲和进出口业务培训，全年累计培训企业不少于300家次，新增对外贸易备案企业40家，新发生实绩企业10家以上，力争全市年出口过亿美元企业达5家，超千万美元企业12家，500万美元以上企业达10家。</w:t>
      </w:r>
    </w:p>
    <w:p>
      <w:pPr>
        <w:pStyle w:val="2"/>
        <w:adjustRightInd w:val="0"/>
        <w:snapToGrid w:val="0"/>
        <w:spacing w:line="560" w:lineRule="exact"/>
        <w:ind w:firstLine="627" w:firstLineChars="196"/>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三）以更大力度稳外资、增后劲。多元化拓展利用外资渠道，在抓好直接招商的同时，积极在拓展企业增资、外资并购、境外上市、私募股权等途径上想办法，采取多种形式利用外资。进一步建立健全我市利用外资项目库，充分利用我市资源优势，加大外资项目的招引力度，建立健全规范、动态地利用外资项目库，对重点项目进行重点跟踪随访。</w:t>
      </w:r>
    </w:p>
    <w:p>
      <w:pPr>
        <w:pStyle w:val="2"/>
        <w:adjustRightInd w:val="0"/>
        <w:snapToGrid w:val="0"/>
        <w:spacing w:line="560" w:lineRule="exact"/>
        <w:ind w:firstLine="627" w:firstLineChars="196"/>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 xml:space="preserve">（四）以更大力度建平台、聚要素。复制推广自由贸易试验区改革试点经验，结合产业、政策和载体平台，加强与安徽自贸试验区合肥、芜湖、蚌埠三个片区对接互动，积极创造条件，争取政策支持，率先复制推广安徽自贸试验区投资贸易便利化政策，创新业务监管模式。按照淮北联动创新区建设工作领导小组工作安排，建立工作专班，组建稳定、专业的干部队伍。加强制度创新和管理创新，建立权责清晰、运转高效的联动创新区工作运行机制，推动各项改革任务落地见效。 </w:t>
      </w:r>
    </w:p>
    <w:p>
      <w:pPr>
        <w:pStyle w:val="2"/>
        <w:adjustRightInd w:val="0"/>
        <w:snapToGrid w:val="0"/>
        <w:spacing w:line="560" w:lineRule="exact"/>
        <w:ind w:firstLine="627" w:firstLineChars="196"/>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五）以更大的力度暖民心、办实事。放心家政方面，2023年，计划培训家政服务人员2万人次，员工制家政服务企业县（区）覆盖率达到100%，继续推行“一人一码（牌）”和星级认定工作，遴选5家市级优秀家政服务企业、30名市级优秀家政服务人员。文明菜市方面，2023年度整治和改造我市不达标菜市19个，其中城区菜市11个、乡镇菜市8个。</w:t>
      </w:r>
    </w:p>
    <w:p>
      <w:pPr>
        <w:pStyle w:val="2"/>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highlight w:val="none"/>
        </w:rPr>
        <w:t>（六）抓好党建各项工作。一是抓好理论武装。始终把学习贯彻习近平新时代中国特色社会主义思想和学习宣传贯彻二十大精神作为首要政治任务，开展好商务大讲堂，邀请专家授课、领导讲党课、干部谈体会。在持续跟进上下功夫、在系统学习上下功夫、在学用结合上下功夫。二是加强干部管理。始终贯彻落实《党政领导干部选拔任用工作条例》。推进重要岗位干部交流轮岗，开展“争先进位好科长”考评推优活动。认真对照巡察反馈问题，做实做细干部选拔任用全程纪实材料。三是落实重点任务。始终贯彻落实</w:t>
      </w:r>
      <w:r>
        <w:rPr>
          <w:rFonts w:hint="eastAsia" w:ascii="TimesNewRoman" w:hAnsi="TimesNewRoman" w:eastAsia="仿宋_GB2312" w:cs="TimesNewRoman"/>
          <w:bCs/>
          <w:sz w:val="32"/>
          <w:szCs w:val="32"/>
          <w:highlight w:val="none"/>
          <w:lang w:val="en-US" w:eastAsia="zh-CN"/>
        </w:rPr>
        <w:t>全面</w:t>
      </w:r>
      <w:r>
        <w:rPr>
          <w:rFonts w:hint="eastAsia" w:ascii="TimesNewRoman" w:hAnsi="TimesNewRoman" w:eastAsia="仿宋_GB2312" w:cs="TimesNewRoman"/>
          <w:bCs/>
          <w:sz w:val="32"/>
          <w:szCs w:val="32"/>
          <w:highlight w:val="none"/>
        </w:rPr>
        <w:t>从严治党的方针政策，进一步完善党的建设各项制度，落实好市委九届巡察反馈问题整改、领导班子建设、党组中心组理论学习、意识形态工作、统战工作、信访工作等全局性各项任务，抓出成效。</w:t>
      </w:r>
    </w:p>
    <w:p/>
    <w:p>
      <w:pPr>
        <w:pStyle w:val="2"/>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第二部分 2023年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pPr>
        <w:pStyle w:val="2"/>
        <w:adjustRightInd w:val="0"/>
        <w:snapToGrid w:val="0"/>
        <w:spacing w:line="560" w:lineRule="exact"/>
        <w:ind w:firstLine="627" w:firstLineChars="196"/>
        <w:jc w:val="center"/>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2"/>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第三部分 2023年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p>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淮北市商务局本级</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w:t>
      </w:r>
      <w:r>
        <w:rPr>
          <w:rFonts w:hint="eastAsia" w:ascii="TimesNewRoman" w:hAnsi="TimesNewRoman" w:eastAsia="仿宋_GB2312" w:cs="TimesNewRoman"/>
          <w:sz w:val="32"/>
          <w:szCs w:val="32"/>
          <w:lang w:eastAsia="zh-CN"/>
        </w:rPr>
        <w:t>淮北市商务局本级</w:t>
      </w:r>
      <w:r>
        <w:rPr>
          <w:rFonts w:hint="eastAsia" w:ascii="TimesNewRoman" w:hAnsi="TimesNewRoman" w:eastAsia="仿宋_GB2312" w:cs="TimesNewRoman"/>
          <w:sz w:val="32"/>
          <w:szCs w:val="32"/>
        </w:rPr>
        <w:t>2023年收支总预算1</w:t>
      </w:r>
      <w:r>
        <w:rPr>
          <w:rFonts w:hint="eastAsia" w:ascii="TimesNewRoman" w:hAnsi="TimesNewRoman" w:eastAsia="仿宋_GB2312" w:cs="TimesNewRoman"/>
          <w:sz w:val="32"/>
          <w:szCs w:val="32"/>
          <w:lang w:val="en-US" w:eastAsia="zh-CN"/>
        </w:rPr>
        <w:t>231.24</w:t>
      </w:r>
      <w:r>
        <w:rPr>
          <w:rFonts w:hint="eastAsia" w:ascii="TimesNewRoman" w:hAnsi="TimesNewRoman" w:eastAsia="仿宋_GB2312" w:cs="TimesNewRoman"/>
          <w:sz w:val="32"/>
          <w:szCs w:val="32"/>
        </w:rPr>
        <w:t>万</w:t>
      </w:r>
      <w:r>
        <w:rPr>
          <w:rFonts w:hint="eastAsia" w:ascii="TimesNewRoman" w:hAnsi="TimesNewRoman" w:eastAsia="仿宋_GB2312" w:cs="TimesNewRoman"/>
          <w:sz w:val="32"/>
          <w:szCs w:val="32"/>
          <w:lang w:eastAsia="zh-CN"/>
        </w:rPr>
        <w:t>元，</w:t>
      </w:r>
      <w:r>
        <w:rPr>
          <w:rFonts w:hint="eastAsia" w:ascii="TimesNewRoman" w:hAnsi="TimesNewRoman" w:eastAsia="仿宋_GB2312" w:cs="TimesNewRoman"/>
          <w:sz w:val="32"/>
          <w:szCs w:val="32"/>
          <w:lang w:val="en-US" w:eastAsia="zh-CN"/>
        </w:rPr>
        <w:t>收入全部是一般公共预算拨款收入1231.24万元</w:t>
      </w:r>
      <w:r>
        <w:rPr>
          <w:rFonts w:hint="eastAsia" w:ascii="TimesNewRoman" w:hAnsi="TimesNewRoman" w:eastAsia="仿宋_GB2312" w:cs="TimesNewRoman"/>
          <w:sz w:val="32"/>
          <w:szCs w:val="32"/>
          <w:lang w:eastAsia="zh-CN"/>
        </w:rPr>
        <w:t>，</w:t>
      </w:r>
      <w:r>
        <w:rPr>
          <w:rFonts w:hint="eastAsia" w:ascii="TimesNewRoman" w:hAnsi="TimesNewRoman" w:eastAsia="仿宋_GB2312" w:cs="TimesNewRoman"/>
          <w:sz w:val="32"/>
          <w:szCs w:val="32"/>
        </w:rPr>
        <w:t>支出包括：一般公共服务支出、社会保障和就业支出、卫生健康支出、住房保障支出。</w:t>
      </w:r>
    </w:p>
    <w:p>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2023年收入预算</w:t>
      </w:r>
      <w:r>
        <w:rPr>
          <w:rFonts w:hint="eastAsia" w:ascii="TimesNewRoman" w:hAnsi="TimesNewRoman" w:eastAsia="仿宋_GB2312" w:cs="TimesNewRoman"/>
          <w:sz w:val="32"/>
          <w:szCs w:val="32"/>
        </w:rPr>
        <w:t>1</w:t>
      </w:r>
      <w:r>
        <w:rPr>
          <w:rFonts w:hint="eastAsia" w:ascii="TimesNewRoman" w:hAnsi="TimesNewRoman" w:eastAsia="仿宋_GB2312" w:cs="TimesNewRoman"/>
          <w:sz w:val="32"/>
          <w:szCs w:val="32"/>
          <w:lang w:val="en-US" w:eastAsia="zh-CN"/>
        </w:rPr>
        <w:t>231.24</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rPr>
        <w:t>1</w:t>
      </w:r>
      <w:r>
        <w:rPr>
          <w:rFonts w:hint="eastAsia" w:ascii="TimesNewRoman" w:hAnsi="TimesNewRoman" w:eastAsia="仿宋_GB2312" w:cs="TimesNewRoman"/>
          <w:sz w:val="32"/>
          <w:szCs w:val="32"/>
          <w:lang w:val="en-US" w:eastAsia="zh-CN"/>
        </w:rPr>
        <w:t>231.24</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rPr>
        <w:t>1</w:t>
      </w:r>
      <w:r>
        <w:rPr>
          <w:rFonts w:hint="eastAsia" w:ascii="TimesNewRoman" w:hAnsi="TimesNewRoman" w:eastAsia="仿宋_GB2312" w:cs="TimesNewRoman"/>
          <w:sz w:val="32"/>
          <w:szCs w:val="32"/>
          <w:lang w:val="en-US" w:eastAsia="zh-CN"/>
        </w:rPr>
        <w:t>231.24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sz w:val="32"/>
          <w:szCs w:val="32"/>
        </w:rPr>
        <w:t>1</w:t>
      </w:r>
      <w:r>
        <w:rPr>
          <w:rFonts w:hint="eastAsia" w:ascii="TimesNewRoman" w:hAnsi="TimesNewRoman" w:eastAsia="仿宋_GB2312" w:cs="TimesNewRoman"/>
          <w:sz w:val="32"/>
          <w:szCs w:val="32"/>
          <w:lang w:val="en-US" w:eastAsia="zh-CN"/>
        </w:rPr>
        <w:t>231.24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100.00</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627.01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103.77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人员支出拨款增加341.35万元、公用支出拨款减少21.94万元、项目支出拨款增加307.60万元</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，原因主要是本单位无政府性基金预算拨款收入</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%，原因主要是本</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无财政专户管理资金收入。</w:t>
      </w:r>
    </w:p>
    <w:p>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2023年支出预算</w:t>
      </w:r>
      <w:r>
        <w:rPr>
          <w:rFonts w:hint="eastAsia" w:ascii="TimesNewRoman" w:hAnsi="TimesNewRoman" w:eastAsia="仿宋_GB2312" w:cs="TimesNewRoman"/>
          <w:sz w:val="32"/>
          <w:szCs w:val="32"/>
        </w:rPr>
        <w:t>1</w:t>
      </w:r>
      <w:r>
        <w:rPr>
          <w:rFonts w:hint="eastAsia" w:ascii="TimesNewRoman" w:hAnsi="TimesNewRoman" w:eastAsia="仿宋_GB2312" w:cs="TimesNewRoman"/>
          <w:sz w:val="32"/>
          <w:szCs w:val="32"/>
          <w:lang w:val="en-US" w:eastAsia="zh-CN"/>
        </w:rPr>
        <w:t>231.24</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627.01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103.77</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795.24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64.59</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436.00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35.41</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lang w:eastAsia="zh-CN"/>
        </w:rPr>
        <w:t>完成</w:t>
      </w:r>
      <w:r>
        <w:rPr>
          <w:rFonts w:hint="eastAsia" w:ascii="仿宋_GB2312" w:hAnsi="仿宋" w:eastAsia="仿宋_GB2312"/>
          <w:sz w:val="32"/>
          <w:szCs w:val="32"/>
        </w:rPr>
        <w:t>特定行政任务和商务发展目标所发生的支出</w:t>
      </w:r>
      <w:r>
        <w:rPr>
          <w:rFonts w:hint="eastAsia" w:ascii="TimesNewRoman" w:hAnsi="TimesNewRoman" w:eastAsia="仿宋_GB2312" w:cs="TimesNewRoman"/>
          <w:kern w:val="0"/>
          <w:sz w:val="32"/>
          <w:szCs w:val="32"/>
        </w:rPr>
        <w:t>。</w:t>
      </w:r>
    </w:p>
    <w:p>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2023年财政拨款收支预算</w:t>
      </w:r>
      <w:r>
        <w:rPr>
          <w:rFonts w:hint="eastAsia" w:ascii="TimesNewRoman" w:hAnsi="TimesNewRoman" w:eastAsia="仿宋_GB2312" w:cs="TimesNewRoman"/>
          <w:sz w:val="32"/>
          <w:szCs w:val="32"/>
        </w:rPr>
        <w:t>1</w:t>
      </w:r>
      <w:r>
        <w:rPr>
          <w:rFonts w:hint="eastAsia" w:ascii="TimesNewRoman" w:hAnsi="TimesNewRoman" w:eastAsia="仿宋_GB2312" w:cs="TimesNewRoman"/>
          <w:sz w:val="32"/>
          <w:szCs w:val="32"/>
          <w:lang w:val="en-US" w:eastAsia="zh-CN"/>
        </w:rPr>
        <w:t>231.24</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sz w:val="32"/>
          <w:szCs w:val="32"/>
        </w:rPr>
        <w:t>1</w:t>
      </w:r>
      <w:r>
        <w:rPr>
          <w:rFonts w:hint="eastAsia" w:ascii="TimesNewRoman" w:hAnsi="TimesNewRoman" w:eastAsia="仿宋_GB2312" w:cs="TimesNewRoman"/>
          <w:sz w:val="32"/>
          <w:szCs w:val="32"/>
          <w:lang w:val="en-US" w:eastAsia="zh-CN"/>
        </w:rPr>
        <w:t>231.24</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sz w:val="32"/>
          <w:szCs w:val="32"/>
        </w:rPr>
        <w:t>1</w:t>
      </w:r>
      <w:r>
        <w:rPr>
          <w:rFonts w:hint="eastAsia" w:ascii="TimesNewRoman" w:hAnsi="TimesNewRoman" w:eastAsia="仿宋_GB2312" w:cs="TimesNewRoman"/>
          <w:sz w:val="32"/>
          <w:szCs w:val="32"/>
          <w:lang w:val="en-US" w:eastAsia="zh-CN"/>
        </w:rPr>
        <w:t>231.24</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859.49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69.81</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266.22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21.62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34.71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2.82</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70.82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5.75</w:t>
      </w:r>
      <w:r>
        <w:rPr>
          <w:rFonts w:hint="eastAsia" w:ascii="TimesNewRoman" w:hAnsi="TimesNewRoman" w:eastAsia="仿宋_GB2312" w:cs="TimesNewRoman"/>
          <w:kern w:val="0"/>
          <w:sz w:val="32"/>
          <w:szCs w:val="32"/>
        </w:rPr>
        <w:t>%。</w:t>
      </w:r>
    </w:p>
    <w:p>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pPr>
        <w:pStyle w:val="2"/>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2023年一般公共预算支出</w:t>
      </w:r>
      <w:r>
        <w:rPr>
          <w:rFonts w:hint="eastAsia" w:ascii="TimesNewRoman" w:hAnsi="TimesNewRoman" w:eastAsia="仿宋_GB2312" w:cs="TimesNewRoman"/>
          <w:sz w:val="32"/>
          <w:szCs w:val="32"/>
        </w:rPr>
        <w:t>1</w:t>
      </w:r>
      <w:r>
        <w:rPr>
          <w:rFonts w:hint="eastAsia" w:ascii="TimesNewRoman" w:hAnsi="TimesNewRoman" w:eastAsia="仿宋_GB2312" w:cs="TimesNewRoman"/>
          <w:sz w:val="32"/>
          <w:szCs w:val="32"/>
          <w:lang w:val="en-US" w:eastAsia="zh-CN"/>
        </w:rPr>
        <w:t>231.24</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627.01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103.77</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val="en-US" w:eastAsia="zh-CN"/>
        </w:rPr>
        <w:t>人员支出拨款增加341.35万元、公用支出拨款减少21.94万元、项目支出拨款增加307.60万元</w:t>
      </w:r>
      <w:r>
        <w:rPr>
          <w:rFonts w:hint="eastAsia" w:ascii="TimesNewRoman" w:hAnsi="TimesNewRoman" w:eastAsia="仿宋_GB2312" w:cs="TimesNewRoman"/>
          <w:kern w:val="0"/>
          <w:sz w:val="32"/>
          <w:szCs w:val="32"/>
        </w:rPr>
        <w:t>。</w:t>
      </w:r>
    </w:p>
    <w:p>
      <w:pPr>
        <w:pStyle w:val="2"/>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859.49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69.81</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266.22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21.62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34.71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2.82</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70.82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5.75</w:t>
      </w:r>
      <w:r>
        <w:rPr>
          <w:rFonts w:hint="eastAsia" w:ascii="TimesNewRoman" w:hAnsi="TimesNewRoman" w:eastAsia="仿宋_GB2312" w:cs="TimesNewRoman"/>
          <w:kern w:val="0"/>
          <w:sz w:val="32"/>
          <w:szCs w:val="32"/>
        </w:rPr>
        <w:t>%。</w:t>
      </w:r>
    </w:p>
    <w:p>
      <w:pPr>
        <w:pStyle w:val="2"/>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pStyle w:val="2"/>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1.一般公共服务支出（类）商贸事务（款）行政运行（项）202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423.49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141.06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49.94</w:t>
      </w:r>
      <w:r>
        <w:rPr>
          <w:rFonts w:hint="eastAsia" w:ascii="TimesNewRoman" w:hAnsi="TimesNewRoman" w:eastAsia="仿宋_GB2312" w:cs="TimesNewRoman"/>
          <w:kern w:val="0"/>
          <w:sz w:val="32"/>
          <w:szCs w:val="32"/>
        </w:rPr>
        <w:t>%，增长原因主要是增加</w:t>
      </w:r>
      <w:r>
        <w:rPr>
          <w:rFonts w:hint="eastAsia" w:ascii="TimesNewRoman" w:hAnsi="TimesNewRoman" w:eastAsia="仿宋_GB2312" w:cs="TimesNewRoman"/>
          <w:kern w:val="0"/>
          <w:sz w:val="32"/>
          <w:szCs w:val="32"/>
          <w:lang w:val="en-US" w:eastAsia="zh-CN"/>
        </w:rPr>
        <w:t>基础绩效奖</w:t>
      </w:r>
      <w:r>
        <w:rPr>
          <w:rFonts w:hint="eastAsia" w:ascii="TimesNewRoman" w:hAnsi="TimesNewRoman" w:eastAsia="仿宋_GB2312" w:cs="TimesNewRoman"/>
          <w:kern w:val="0"/>
          <w:sz w:val="32"/>
          <w:szCs w:val="32"/>
        </w:rPr>
        <w:t>。</w:t>
      </w:r>
    </w:p>
    <w:p>
      <w:pPr>
        <w:pStyle w:val="2"/>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2.一般公共服务支出（类）商贸事务（款）一般行政管理事务（项）202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436.0</w:t>
      </w:r>
      <w:r>
        <w:rPr>
          <w:rFonts w:hint="eastAsia" w:ascii="TimesNewRoman" w:hAnsi="TimesNewRoman" w:eastAsia="仿宋_GB2312" w:cs="TimesNewRoman"/>
          <w:kern w:val="0"/>
          <w:sz w:val="32"/>
          <w:szCs w:val="32"/>
        </w:rPr>
        <w:t>0万元，比202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307.60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239.56</w:t>
      </w:r>
      <w:r>
        <w:rPr>
          <w:rFonts w:hint="eastAsia" w:ascii="TimesNewRoman" w:hAnsi="TimesNewRoman" w:eastAsia="仿宋_GB2312" w:cs="TimesNewRoman"/>
          <w:kern w:val="0"/>
          <w:sz w:val="32"/>
          <w:szCs w:val="32"/>
        </w:rPr>
        <w:t>%，增长原因主要是项目支出</w:t>
      </w:r>
      <w:r>
        <w:rPr>
          <w:rFonts w:hint="eastAsia" w:ascii="TimesNewRoman" w:hAnsi="TimesNewRoman" w:eastAsia="仿宋_GB2312" w:cs="TimesNewRoman"/>
          <w:kern w:val="0"/>
          <w:sz w:val="32"/>
          <w:szCs w:val="32"/>
          <w:lang w:val="en-US" w:eastAsia="zh-CN"/>
        </w:rPr>
        <w:t>增加</w:t>
      </w:r>
      <w:r>
        <w:rPr>
          <w:rFonts w:hint="eastAsia" w:ascii="TimesNewRoman" w:hAnsi="TimesNewRoman" w:eastAsia="仿宋_GB2312" w:cs="TimesNewRoman"/>
          <w:kern w:val="0"/>
          <w:sz w:val="32"/>
          <w:szCs w:val="32"/>
        </w:rPr>
        <w:t>。</w:t>
      </w:r>
    </w:p>
    <w:p>
      <w:pPr>
        <w:pStyle w:val="2"/>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.社会保障和就业支出（类）行政事业单位养老支出（款）行政单位离退休（项）202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189.23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148.13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360.42</w:t>
      </w:r>
      <w:r>
        <w:rPr>
          <w:rFonts w:hint="eastAsia" w:ascii="TimesNewRoman" w:hAnsi="TimesNewRoman" w:eastAsia="仿宋_GB2312" w:cs="TimesNewRoman"/>
          <w:kern w:val="0"/>
          <w:sz w:val="32"/>
          <w:szCs w:val="32"/>
        </w:rPr>
        <w:t>%，增长原因主要是增加</w:t>
      </w:r>
      <w:r>
        <w:rPr>
          <w:rFonts w:hint="eastAsia" w:ascii="TimesNewRoman" w:hAnsi="TimesNewRoman" w:eastAsia="仿宋_GB2312" w:cs="TimesNewRoman"/>
          <w:kern w:val="0"/>
          <w:sz w:val="32"/>
          <w:szCs w:val="32"/>
          <w:lang w:val="en-US" w:eastAsia="zh-CN"/>
        </w:rPr>
        <w:t>基础绩效奖</w:t>
      </w:r>
      <w:r>
        <w:rPr>
          <w:rFonts w:hint="eastAsia" w:ascii="TimesNewRoman" w:hAnsi="TimesNewRoman" w:eastAsia="仿宋_GB2312" w:cs="TimesNewRoman"/>
          <w:kern w:val="0"/>
          <w:sz w:val="32"/>
          <w:szCs w:val="32"/>
        </w:rPr>
        <w:t>。</w:t>
      </w:r>
    </w:p>
    <w:p>
      <w:pPr>
        <w:pStyle w:val="2"/>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.社会保障和就业支出（类）行政事业单位养老支出（款）机关事业单位基本养老保险缴费支出（项）202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51.02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19.01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59.40</w:t>
      </w:r>
      <w:r>
        <w:rPr>
          <w:rFonts w:hint="eastAsia" w:ascii="TimesNewRoman" w:hAnsi="TimesNewRoman" w:eastAsia="仿宋_GB2312" w:cs="TimesNewRoman"/>
          <w:kern w:val="0"/>
          <w:sz w:val="32"/>
          <w:szCs w:val="32"/>
        </w:rPr>
        <w:t>%，增长原因主要是缴费基数增加。</w:t>
      </w:r>
    </w:p>
    <w:p>
      <w:pPr>
        <w:pStyle w:val="2"/>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.社会保障和就业支出（类）行政事业单位养老支出（款）机关事业单位职业年金缴费支出（项）202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25.51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9.51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59.40</w:t>
      </w:r>
      <w:r>
        <w:rPr>
          <w:rFonts w:hint="eastAsia" w:ascii="TimesNewRoman" w:hAnsi="TimesNewRoman" w:eastAsia="仿宋_GB2312" w:cs="TimesNewRoman"/>
          <w:kern w:val="0"/>
          <w:sz w:val="32"/>
          <w:szCs w:val="32"/>
        </w:rPr>
        <w:t>%，增长原因主要是缴费基数增加。</w:t>
      </w:r>
    </w:p>
    <w:p>
      <w:pPr>
        <w:pStyle w:val="2"/>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.社会保障和就业支出（类）其他社会保障和就业支出（款）其他社会保障和就业支出（项）202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0.46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0.46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100.00</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val="en-US" w:eastAsia="zh-CN"/>
        </w:rPr>
        <w:t>行政人员增加工伤保险</w:t>
      </w:r>
      <w:r>
        <w:rPr>
          <w:rFonts w:hint="eastAsia" w:ascii="TimesNewRoman" w:hAnsi="TimesNewRoman" w:eastAsia="仿宋_GB2312" w:cs="TimesNewRoman"/>
          <w:kern w:val="0"/>
          <w:sz w:val="32"/>
          <w:szCs w:val="32"/>
        </w:rPr>
        <w:t>。</w:t>
      </w:r>
    </w:p>
    <w:p>
      <w:pPr>
        <w:pStyle w:val="2"/>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.卫生健康支出（类）行政事业单位医疗（款）行政单位医疗（项）202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年预算1</w:t>
      </w:r>
      <w:r>
        <w:rPr>
          <w:rFonts w:hint="eastAsia" w:ascii="TimesNewRoman" w:hAnsi="TimesNewRoman" w:eastAsia="仿宋_GB2312" w:cs="TimesNewRoman"/>
          <w:kern w:val="0"/>
          <w:sz w:val="32"/>
          <w:szCs w:val="32"/>
          <w:lang w:val="en-US" w:eastAsia="zh-CN"/>
        </w:rPr>
        <w:t>9.3</w:t>
      </w:r>
      <w:r>
        <w:rPr>
          <w:rFonts w:hint="eastAsia" w:ascii="TimesNewRoman" w:hAnsi="TimesNewRoman" w:eastAsia="仿宋_GB2312" w:cs="TimesNewRoman"/>
          <w:kern w:val="0"/>
          <w:sz w:val="32"/>
          <w:szCs w:val="32"/>
        </w:rPr>
        <w:t>0万元，比202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2.50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4.8</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%，增长原因主要是缴费基数增加。</w:t>
      </w:r>
    </w:p>
    <w:p>
      <w:pPr>
        <w:pStyle w:val="2"/>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.卫生健康支出（类）行政事业单位医疗（款）公务员医疗补助（项）202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15.41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9.41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156.75</w:t>
      </w:r>
      <w:r>
        <w:rPr>
          <w:rFonts w:hint="eastAsia" w:ascii="TimesNewRoman" w:hAnsi="TimesNewRoman" w:eastAsia="仿宋_GB2312" w:cs="TimesNewRoman"/>
          <w:kern w:val="0"/>
          <w:sz w:val="32"/>
          <w:szCs w:val="32"/>
        </w:rPr>
        <w:t>%，增长原因主要是缴费基数增加。</w:t>
      </w:r>
    </w:p>
    <w:p>
      <w:pPr>
        <w:pStyle w:val="2"/>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.住房保障支出（类）住房改革支出（款）住房公积金（项）202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49.99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13.40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36.63</w:t>
      </w:r>
      <w:r>
        <w:rPr>
          <w:rFonts w:hint="eastAsia" w:ascii="TimesNewRoman" w:hAnsi="TimesNewRoman" w:eastAsia="仿宋_GB2312" w:cs="TimesNewRoman"/>
          <w:kern w:val="0"/>
          <w:sz w:val="32"/>
          <w:szCs w:val="32"/>
        </w:rPr>
        <w:t>%，增长原因主要是缴费基数增加。</w:t>
      </w:r>
    </w:p>
    <w:p>
      <w:pPr>
        <w:pStyle w:val="2"/>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.住房保障支出（类）住房改革支出（款）提租补贴（项）202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减少29.65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w:t>
      </w:r>
      <w:r>
        <w:rPr>
          <w:rFonts w:hint="eastAsia" w:ascii="TimesNewRoman" w:hAnsi="TimesNewRoman" w:eastAsia="仿宋_GB2312" w:cs="TimesNewRoman"/>
          <w:kern w:val="0"/>
          <w:sz w:val="32"/>
          <w:szCs w:val="32"/>
        </w:rPr>
        <w:t>100%，</w:t>
      </w:r>
      <w:r>
        <w:rPr>
          <w:rFonts w:hint="eastAsia" w:ascii="TimesNewRoman" w:hAnsi="TimesNewRoman" w:eastAsia="仿宋_GB2312" w:cs="TimesNewRoman"/>
          <w:kern w:val="0"/>
          <w:sz w:val="32"/>
          <w:szCs w:val="32"/>
          <w:lang w:val="en-US" w:eastAsia="zh-CN"/>
        </w:rPr>
        <w:t>下降</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取消</w:t>
      </w:r>
      <w:r>
        <w:rPr>
          <w:rFonts w:hint="eastAsia" w:ascii="TimesNewRoman" w:hAnsi="TimesNewRoman" w:eastAsia="仿宋_GB2312" w:cs="TimesNewRoman"/>
          <w:kern w:val="0"/>
          <w:sz w:val="32"/>
          <w:szCs w:val="32"/>
        </w:rPr>
        <w:t>提租补贴预算。</w:t>
      </w:r>
    </w:p>
    <w:p>
      <w:pPr>
        <w:pStyle w:val="2"/>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.住房保障支出（类）住房改革支出（款）购房补贴（项）202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20.83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5.58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36.63</w:t>
      </w:r>
      <w:r>
        <w:rPr>
          <w:rFonts w:hint="eastAsia" w:ascii="TimesNewRoman" w:hAnsi="TimesNewRoman" w:eastAsia="仿宋_GB2312" w:cs="TimesNewRoman"/>
          <w:kern w:val="0"/>
          <w:sz w:val="32"/>
          <w:szCs w:val="32"/>
        </w:rPr>
        <w:t>%，增长原因主要是缴费基数增加。</w:t>
      </w:r>
    </w:p>
    <w:p>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2023年一般公共预算基本支出</w:t>
      </w:r>
      <w:r>
        <w:rPr>
          <w:rFonts w:hint="eastAsia" w:ascii="TimesNewRoman" w:hAnsi="TimesNewRoman" w:eastAsia="仿宋_GB2312" w:cs="TimesNewRoman"/>
          <w:kern w:val="0"/>
          <w:sz w:val="32"/>
          <w:szCs w:val="32"/>
          <w:lang w:val="en-US" w:eastAsia="zh-CN"/>
        </w:rPr>
        <w:t>795.24</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728.13</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67.12</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（一）人员经费728.13万元，</w:t>
      </w:r>
      <w:r>
        <w:rPr>
          <w:rFonts w:hint="eastAsia" w:ascii="TimesNewRoman" w:hAnsi="TimesNewRoman" w:eastAsia="仿宋_GB2312" w:cs="TimesNewRoman"/>
          <w:kern w:val="0"/>
          <w:sz w:val="32"/>
          <w:szCs w:val="32"/>
        </w:rPr>
        <w:t>主要包括:基本工资、津贴补贴、奖金、机关事业单位基本养老保险费、职业年金缴费、职工基本医疗保险缴费、公务员医疗补助缴费、其他社会保障缴费、住房公积金、</w:t>
      </w:r>
      <w:r>
        <w:rPr>
          <w:rFonts w:hint="eastAsia" w:ascii="TimesNewRoman" w:hAnsi="TimesNewRoman" w:eastAsia="仿宋_GB2312" w:cs="TimesNewRoman"/>
          <w:kern w:val="0"/>
          <w:sz w:val="32"/>
          <w:szCs w:val="32"/>
          <w:lang w:val="en-US" w:eastAsia="zh-CN"/>
        </w:rPr>
        <w:t>其他工资福利支出、办公费、工会经费、福利费、其他商品和服务支出、</w:t>
      </w:r>
      <w:r>
        <w:rPr>
          <w:rFonts w:hint="eastAsia" w:ascii="TimesNewRoman" w:hAnsi="TimesNewRoman" w:eastAsia="仿宋_GB2312" w:cs="TimesNewRoman"/>
          <w:kern w:val="0"/>
          <w:sz w:val="32"/>
          <w:szCs w:val="32"/>
        </w:rPr>
        <w:t>离休费、</w:t>
      </w:r>
      <w:r>
        <w:rPr>
          <w:rFonts w:hint="eastAsia" w:ascii="TimesNewRoman" w:hAnsi="TimesNewRoman" w:eastAsia="仿宋_GB2312" w:cs="TimesNewRoman"/>
          <w:kern w:val="0"/>
          <w:sz w:val="32"/>
          <w:szCs w:val="32"/>
          <w:lang w:val="en-US" w:eastAsia="zh-CN"/>
        </w:rPr>
        <w:t>退休费、</w:t>
      </w:r>
      <w:r>
        <w:rPr>
          <w:rFonts w:hint="eastAsia" w:ascii="TimesNewRoman" w:hAnsi="TimesNewRoman" w:eastAsia="仿宋_GB2312" w:cs="TimesNewRoman"/>
          <w:kern w:val="0"/>
          <w:sz w:val="32"/>
          <w:szCs w:val="32"/>
        </w:rPr>
        <w:t>生活补助、</w:t>
      </w:r>
      <w:r>
        <w:rPr>
          <w:rFonts w:hint="eastAsia" w:ascii="TimesNewRoman" w:hAnsi="TimesNewRoman" w:eastAsia="仿宋_GB2312" w:cs="TimesNewRoman"/>
          <w:kern w:val="0"/>
          <w:sz w:val="32"/>
          <w:szCs w:val="32"/>
          <w:lang w:val="en-US" w:eastAsia="zh-CN"/>
        </w:rPr>
        <w:t>医疗费补助、</w:t>
      </w:r>
      <w:r>
        <w:rPr>
          <w:rFonts w:hint="eastAsia" w:ascii="TimesNewRoman" w:hAnsi="TimesNewRoman" w:eastAsia="仿宋_GB2312" w:cs="TimesNewRoman"/>
          <w:kern w:val="0"/>
          <w:sz w:val="32"/>
          <w:szCs w:val="32"/>
        </w:rPr>
        <w:t>其他对个人和家庭的补助支出。</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（二）公用经费67.12万元，</w:t>
      </w:r>
      <w:r>
        <w:rPr>
          <w:rFonts w:hint="eastAsia" w:ascii="TimesNewRoman" w:hAnsi="TimesNewRoman" w:eastAsia="仿宋_GB2312" w:cs="TimesNewRoman"/>
          <w:kern w:val="0"/>
          <w:sz w:val="32"/>
          <w:szCs w:val="32"/>
        </w:rPr>
        <w:t>主要包括：办公费、印刷费、邮电费、差旅费、劳务费、其他交通费用、其他商品服务支出。</w:t>
      </w:r>
    </w:p>
    <w:p>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2023年没有政府性基金预算拨款收入，也没有使用政府性基金预算拨款安排的支出。</w:t>
      </w:r>
    </w:p>
    <w:p>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2023年没有国有资本经营预算拨款收入，也没有使用国有资本经营预算拨款安排的支出。</w:t>
      </w:r>
    </w:p>
    <w:p>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2023年预算共安排项目支出</w:t>
      </w:r>
      <w:r>
        <w:rPr>
          <w:rFonts w:hint="eastAsia" w:ascii="TimesNewRoman" w:hAnsi="TimesNewRoman" w:eastAsia="仿宋_GB2312" w:cs="TimesNewRoman"/>
          <w:kern w:val="0"/>
          <w:sz w:val="32"/>
          <w:szCs w:val="32"/>
          <w:lang w:val="en-US" w:eastAsia="zh-CN"/>
        </w:rPr>
        <w:t>436.00</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307.6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239.56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增加文明菜市行动专项经费、放心家政行动专项经费等项目资金</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436.00</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436.00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pPr>
        <w:pStyle w:val="2"/>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黑体" w:cs="TimesNewRoman"/>
          <w:bCs/>
          <w:sz w:val="32"/>
          <w:szCs w:val="32"/>
        </w:rPr>
        <w:t>十、关于2023年政府采购支出表的说明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2023年预算安排政府采购支出</w:t>
      </w:r>
      <w:r>
        <w:rPr>
          <w:rFonts w:hint="eastAsia" w:ascii="TimesNewRoman" w:hAnsi="TimesNewRoman" w:eastAsia="仿宋_GB2312" w:cs="TimesNewRoman"/>
          <w:kern w:val="0"/>
          <w:sz w:val="32"/>
          <w:szCs w:val="32"/>
          <w:lang w:val="en-US" w:eastAsia="zh-CN"/>
        </w:rPr>
        <w:t>1.66</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1.09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39.64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eastAsia="zh-CN"/>
        </w:rPr>
        <w:t>压减支出，结合工作需要合理安排政府采购。</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1.66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w:t>
      </w:r>
    </w:p>
    <w:p>
      <w:pPr>
        <w:pStyle w:val="2"/>
        <w:adjustRightInd w:val="0"/>
        <w:snapToGrid w:val="0"/>
        <w:spacing w:line="560" w:lineRule="exact"/>
        <w:ind w:firstLine="627" w:firstLineChars="196"/>
        <w:rPr>
          <w:rFonts w:hint="eastAsia" w:ascii="TimesNewRoman" w:hAnsi="TimesNewRoman" w:eastAsia="楷体_GB2312" w:cs="TimesNewRoman"/>
          <w:color w:val="FF0000"/>
          <w:sz w:val="32"/>
          <w:szCs w:val="32"/>
        </w:rPr>
      </w:pPr>
      <w:r>
        <w:rPr>
          <w:rFonts w:hint="eastAsia" w:ascii="TimesNewRoman" w:hAnsi="TimesNewRoman" w:eastAsia="黑体" w:cs="TimesNewRoman"/>
          <w:bCs/>
          <w:sz w:val="32"/>
          <w:szCs w:val="32"/>
        </w:rPr>
        <w:t>十一、关于2023年政府购买服务支出表的说明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2023年没有安排政府购买服务支出。</w:t>
      </w:r>
    </w:p>
    <w:p>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1.“肉类等重要物资储备资金”项目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（1）项目概述。猪肉是居民重要的生活必需品之一，也是重要的战略储备物资。市场猪肉的供给变化极易导致其它生活必需品市场的异常波动。目前，政府</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由于缺少必要的调控手段，对平抑市场波动有些乏力，实行生猪储备制度，扩大储备规模，是维护社会政治经济稳定的必要手段。2022年我市生猪储备计划数5000头，每头市财政局补助40元，全年共计20万元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冻猪肉储备计划数量300吨，全年共计30万元。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 xml:space="preserve">（2）立项依据。安徽省省级储备肉管理办法、淮北市生猪活体储备管理办法、《安徽省发改委安徽省财政厅安徽省农业农村厅安徽省商务厅安徽省市场监管局关于印发安徽省完善政府猪肉储备调节机制做好猪肉市场保供稳价工作预案实施方案的通知》皖发改价费[2021]641号 </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淮北市商务局本级</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（4）起止时间。2023年1-12月份</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（5）项目内容。2023年我市生猪储备计划数5000头，每头市财政局补助40元，全年共计20万元；冻猪肉储备计划数量300吨，全年共计30万元。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（6）年度预算安排。2023年安排预算资金50万元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（7）绩效目标。平抑猪肉市场价格波动，稳定市场供应。</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肉类等重要物资储备资金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w:t>
            </w:r>
            <w:r>
              <w:rPr>
                <w:rFonts w:hint="eastAsia" w:ascii="宋体" w:hAnsi="宋体" w:eastAsia="宋体" w:cs="宋体"/>
                <w:color w:val="000000"/>
                <w:kern w:val="0"/>
                <w:sz w:val="20"/>
                <w:szCs w:val="20"/>
                <w:lang w:eastAsia="zh-CN"/>
              </w:rPr>
              <w:t>单位</w:t>
            </w:r>
            <w:r>
              <w:rPr>
                <w:rFonts w:hint="eastAsia" w:ascii="宋体" w:hAnsi="宋体" w:eastAsia="宋体" w:cs="宋体"/>
                <w:color w:val="000000"/>
                <w:kern w:val="0"/>
                <w:sz w:val="20"/>
                <w:szCs w:val="20"/>
              </w:rPr>
              <w:t xml:space="preserve">   及代码</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rPr>
              <w:t>[288]</w:t>
            </w:r>
            <w:r>
              <w:rPr>
                <w:rFonts w:hint="eastAsia" w:ascii="宋体" w:cs="宋体"/>
                <w:sz w:val="20"/>
                <w:lang w:eastAsia="zh-CN"/>
              </w:rPr>
              <w:t>淮北市商务局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淮北市商务局本级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常年项目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r>
              <w:rPr>
                <w:rFonts w:hint="eastAsia"/>
              </w:rPr>
              <w:t xml:space="preserve"> 1年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right"/>
              <w:rPr>
                <w:rFonts w:hint="eastAsia" w:ascii="宋体" w:cs="宋体" w:eastAsiaTheme="minorEastAsia"/>
                <w:sz w:val="20"/>
                <w:lang w:val="en-US" w:eastAsia="zh-CN"/>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eastAsia" w:ascii="宋体" w:cs="宋体" w:eastAsiaTheme="minorEastAsia"/>
                <w:sz w:val="20"/>
                <w:lang w:val="en-US" w:eastAsia="zh-CN"/>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2023年我市完成了生猪活体储备计划数量5000头，冻猪肉储备计划数量300吨。以促进生猪生产发展，稳定市场供应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指标1：生猪活体储备计划数量</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5000头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指标1：资金支持方向的合规性</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：资金申报审核的合规性</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指标1：兑付资金的时间</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7月50%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12月50%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指标1：补助标准</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40元/头；1000元/吨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指标1：市场供应</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稳定市场供应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2：企业生产发展影响</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促进生猪生产发展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指标1：社会经济秩序影响力</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平抑价格波动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2：猪肉市场价格</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平抑价格波动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符合国家生态环保要求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指标1：生猪市场的持续健康发展</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有效平抑猪肉市场价格波动，保证老百姓吃得上放心猪肉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指标1：生猪储备企业满意度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≥90%</w:t>
            </w:r>
          </w:p>
        </w:tc>
      </w:tr>
    </w:tbl>
    <w:p>
      <w:pPr>
        <w:ind w:firstLine="420" w:firstLineChars="200"/>
        <w:rPr>
          <w:rFonts w:hint="eastAsia"/>
        </w:rPr>
      </w:pPr>
    </w:p>
    <w:p>
      <w:pPr>
        <w:ind w:firstLine="420" w:firstLineChars="200"/>
        <w:rPr>
          <w:rFonts w:hint="eastAsia"/>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2、“放心家政行动专项经费”项目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中共淮北市委办公室、淮北市人民政府办公室关于印发《就业促进行动方案》等“暖民心行动方案”的通知》（淮办发〔2022〕10号）精神，2023年全市培训家政服务人员2万人次；新增家政人员3300人，员工制家政服务企业县（区）覆盖率超过100%；继续推行“一人一码（牌）”和星级认定工作；遴选5家市级优秀家政服务企业、30名市级优秀家政服务人员。经审查，我市需2023年放心家政行动专项经费118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（2）立项依据。根据《中共淮北市委办公室、淮北市人民政府办公室关于印发《就业促进行动方案》等“暖民心行动方案”的通知》（淮办发〔2022〕10号）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淮北市商务局本级</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（4）起止时间。2023年1-12月份</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2023年全市培训家政服务人员2万人次；新增家政人员3300人，员工制家政服务企业县（区）覆盖率超过100%；继续推行“一人一码（牌）”和星级认定工作；遴选5家市级优秀家政服务企业、30名市级优秀家政服务人员。</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（6）年度预算安排。2023年安排预算资金118万元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（7）绩效目标。推进家政服务行业标准化、制度化、规范化、品质化发展，满足人民日益增长的对家政服务的需要。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放心家政行动专项经费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w:t>
            </w:r>
            <w:r>
              <w:rPr>
                <w:rFonts w:hint="eastAsia" w:ascii="宋体" w:hAnsi="宋体" w:eastAsia="宋体" w:cs="宋体"/>
                <w:color w:val="000000"/>
                <w:kern w:val="0"/>
                <w:sz w:val="20"/>
                <w:szCs w:val="20"/>
                <w:lang w:eastAsia="zh-CN"/>
              </w:rPr>
              <w:t>单位</w:t>
            </w:r>
            <w:r>
              <w:rPr>
                <w:rFonts w:hint="eastAsia" w:ascii="宋体" w:hAnsi="宋体" w:eastAsia="宋体" w:cs="宋体"/>
                <w:color w:val="000000"/>
                <w:kern w:val="0"/>
                <w:sz w:val="20"/>
                <w:szCs w:val="20"/>
              </w:rPr>
              <w:t xml:space="preserve">   及代码</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rPr>
              <w:t>[288]</w:t>
            </w:r>
            <w:r>
              <w:rPr>
                <w:rFonts w:hint="eastAsia" w:ascii="宋体" w:cs="宋体"/>
                <w:sz w:val="20"/>
                <w:lang w:eastAsia="zh-CN"/>
              </w:rPr>
              <w:t>淮北市商务局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淮北市商务局本级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常年项目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r>
              <w:rPr>
                <w:rFonts w:hint="eastAsia"/>
              </w:rPr>
              <w:t xml:space="preserve"> 1年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right"/>
              <w:rPr>
                <w:rFonts w:hint="eastAsia" w:ascii="宋体" w:cs="宋体" w:eastAsiaTheme="minorEastAsia"/>
                <w:sz w:val="20"/>
                <w:lang w:val="en-US" w:eastAsia="zh-CN"/>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eastAsia" w:ascii="宋体" w:cs="宋体" w:eastAsiaTheme="minorEastAsia"/>
                <w:sz w:val="20"/>
                <w:lang w:val="en-US" w:eastAsia="zh-CN"/>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根据《中共淮北市委办公室、淮北市人民政府办公室关于印发《就业促进行动方案》等“暖民心行动方案”的通知》（淮办发〔2022〕10号）精神2023年，全市培训家政服务人员2万人次；新增家政人员3300人，员工制家政服务企业县（区）覆盖率超过100%；继续推行“一人一码（牌）”和星级认定工作；遴选5家市级优秀家政服务企业、30名市级优秀家政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指标1：开展家政人员培训、新增家政人员数量、员工制企业覆盖率、评选优秀家政企业和家政人员</w:t>
            </w:r>
          </w:p>
        </w:tc>
        <w:tc>
          <w:tcPr>
            <w:tcW w:w="4228" w:type="dxa"/>
            <w:gridSpan w:val="2"/>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培训家政服务人员2万人次；新增家政人员3300人，员工制家政服务企业县（区）覆盖率超过100%；遴选5家市级优秀家政服务企业、30名市级优秀家政服务人员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指标1：线上家政服务平台运行良好，线下家政服务“五进”工作积极推进，评选优秀家政企业和家政服务人员</w:t>
            </w:r>
          </w:p>
        </w:tc>
        <w:tc>
          <w:tcPr>
            <w:tcW w:w="4228" w:type="dxa"/>
            <w:gridSpan w:val="2"/>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线上家政服务区平台稳步推进，线下家政“五进”工作取得明显成效，持续推进一人一码工作制度，培育家政服务品牌，选树先进典型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指标1：专项行动时间</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2023年全年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指标1：开展各项放心家政活动费用</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指标1：解决老百姓急难愁盼、牵肠挂肚的民生大事、天天有感的关键小事</w:t>
            </w:r>
          </w:p>
        </w:tc>
        <w:tc>
          <w:tcPr>
            <w:tcW w:w="4228" w:type="dxa"/>
            <w:gridSpan w:val="2"/>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扶持家政企业做大做强，实现全市现代服务业高质量发展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指标1：解决老百姓急难愁盼、牵肠挂肚的民生大事、天天有感的关键小事</w:t>
            </w:r>
          </w:p>
        </w:tc>
        <w:tc>
          <w:tcPr>
            <w:tcW w:w="4228" w:type="dxa"/>
            <w:gridSpan w:val="2"/>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推进家政服务行业标准化、制度化、规范化、品质化发展，满足人民日益增长的对家政服务的需要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指标1：国家生态环保要</w:t>
            </w:r>
            <w:r>
              <w:rPr>
                <w:rFonts w:hint="eastAsia" w:ascii="宋体" w:hAnsi="宋体" w:eastAsia="宋体" w:cs="宋体"/>
                <w:color w:val="000000"/>
                <w:kern w:val="0"/>
                <w:sz w:val="20"/>
                <w:szCs w:val="20"/>
                <w:lang w:val="en-US" w:eastAsia="zh-CN"/>
              </w:rPr>
              <w:t>求</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符合国家生态环保要求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指标1：规范全市家政服务市场，推进全市家政行业发展</w:t>
            </w:r>
          </w:p>
        </w:tc>
        <w:tc>
          <w:tcPr>
            <w:tcW w:w="4228" w:type="dxa"/>
            <w:gridSpan w:val="2"/>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通过培训，进一步提高家政服务人员政治素养和服务技能，推进市政服务市场规范化发展，提升全市家政服务行业高质量健康发展。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指标1：市民群众满意度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90%以上</w:t>
            </w:r>
          </w:p>
        </w:tc>
      </w:tr>
    </w:tbl>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文明菜市行动专项经费”项目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通过开展菜市集中整治和改造提升，着力解决菜市中不同程度存在的“臭烘烘、湿漉漉、黑乎乎、乱糟糟”等突出问题，基本实现菜市区域布局合理，内外环境优美，服务功能齐全，物业管理规范，交易秩序井然，长效机制健全的行动目标。</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（2）立项依据。根据《中共淮北市委办公室、淮北市人民政府办公室关于印发《就业促进行动方案》等“暖民心行动方案”的通知》（淮办发〔2022〕10号）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淮北市商务局本级</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（4）起止时间。2023年1-12月份</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（5）项目内容。市局直管菜市改造。</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（6）年度预算安排。2023年安排预算资金205万元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（7）绩效目标。全市所有菜市达到“干净卫生、清洁明亮、管理有序”。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文明菜市行动专项经费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w:t>
            </w:r>
            <w:r>
              <w:rPr>
                <w:rFonts w:hint="eastAsia" w:ascii="宋体" w:hAnsi="宋体" w:eastAsia="宋体" w:cs="宋体"/>
                <w:color w:val="000000"/>
                <w:kern w:val="0"/>
                <w:sz w:val="20"/>
                <w:szCs w:val="20"/>
                <w:lang w:eastAsia="zh-CN"/>
              </w:rPr>
              <w:t>单位</w:t>
            </w:r>
            <w:r>
              <w:rPr>
                <w:rFonts w:hint="eastAsia" w:ascii="宋体" w:hAnsi="宋体" w:eastAsia="宋体" w:cs="宋体"/>
                <w:color w:val="000000"/>
                <w:kern w:val="0"/>
                <w:sz w:val="20"/>
                <w:szCs w:val="20"/>
              </w:rPr>
              <w:t xml:space="preserve">   及代码</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rPr>
              <w:t>[288]</w:t>
            </w:r>
            <w:r>
              <w:rPr>
                <w:rFonts w:hint="eastAsia" w:ascii="宋体" w:cs="宋体"/>
                <w:sz w:val="20"/>
                <w:lang w:eastAsia="zh-CN"/>
              </w:rPr>
              <w:t>淮北市商务局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淮北市商务局本级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常年项目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r>
              <w:rPr>
                <w:rFonts w:hint="eastAsia"/>
              </w:rPr>
              <w:t xml:space="preserve"> 1年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right"/>
              <w:rPr>
                <w:rFonts w:hint="eastAsia" w:ascii="宋体" w:cs="宋体" w:eastAsiaTheme="minorEastAsia"/>
                <w:sz w:val="20"/>
                <w:lang w:val="en-US" w:eastAsia="zh-CN"/>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eastAsia" w:ascii="宋体" w:cs="宋体" w:eastAsiaTheme="minorEastAsia"/>
                <w:sz w:val="20"/>
                <w:lang w:val="en-US" w:eastAsia="zh-CN"/>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市局直管菜市改造资金约205万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指标1：文明菜市改造</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2023年对全市13家城区菜市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指标1：完成达标任务</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通过开展菜市集中整治和改造提升，着力解决菜市中不同程度存在的“臭烘烘、湿漉漉、黑乎乎、乱糟糟”等突出问题，基本实现菜市区域布局合理，内外环境优美，服务功能齐全，物业管理规范，交易秩序井然，长效机制健全的行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指标1：项目实施时间</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6-12月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指标1：改造资金</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指标1：菜市场经济有序发展情况</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市场租金稳定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指标1：提高菜市文明程度</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到2025年，全市所有菜市达到“干净卫生、清洁明亮、管理有序”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符合国家生态环保要求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指标1：思想道德修养水平</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提高了市民思想道德修养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指标1：市民群众满意度</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90%以上</w:t>
            </w:r>
          </w:p>
        </w:tc>
      </w:tr>
    </w:tbl>
    <w:p>
      <w:pPr>
        <w:rPr>
          <w:rFonts w:ascii="TimesNewRoman" w:hAnsi="TimesNewRoman" w:eastAsia="仿宋_GB2312" w:cs="TimesNewRoman"/>
          <w:kern w:val="0"/>
          <w:sz w:val="32"/>
          <w:szCs w:val="32"/>
        </w:rPr>
      </w:pP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2023年机关运行经费财政拨款预算</w:t>
      </w:r>
      <w:r>
        <w:rPr>
          <w:rFonts w:hint="eastAsia" w:ascii="TimesNewRoman" w:hAnsi="TimesNewRoman" w:eastAsia="仿宋_GB2312" w:cs="TimesNewRoman"/>
          <w:kern w:val="0"/>
          <w:sz w:val="32"/>
          <w:szCs w:val="32"/>
          <w:lang w:val="en-US" w:eastAsia="zh-CN"/>
        </w:rPr>
        <w:t>67.12</w:t>
      </w:r>
      <w:r>
        <w:rPr>
          <w:rFonts w:hint="eastAsia" w:ascii="TimesNewRoman" w:hAnsi="TimesNewRoman" w:eastAsia="仿宋_GB2312" w:cs="TimesNewRoman"/>
          <w:kern w:val="0"/>
          <w:sz w:val="32"/>
          <w:szCs w:val="32"/>
        </w:rPr>
        <w:t>万元，比2022年预算</w:t>
      </w:r>
      <w:r>
        <w:rPr>
          <w:rFonts w:hint="eastAsia" w:ascii="TimesNewRoman" w:hAnsi="TimesNewRoman" w:eastAsia="仿宋_GB2312" w:cs="TimesNewRoman"/>
          <w:kern w:val="0"/>
          <w:sz w:val="32"/>
          <w:szCs w:val="32"/>
          <w:lang w:val="en-US" w:eastAsia="zh-CN"/>
        </w:rPr>
        <w:t>减少1.65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2.41</w:t>
      </w:r>
      <w:r>
        <w:rPr>
          <w:rFonts w:hint="eastAsia" w:ascii="TimesNewRoman" w:hAnsi="TimesNewRoman" w:eastAsia="仿宋_GB2312" w:cs="TimesNewRoman"/>
          <w:kern w:val="0"/>
          <w:sz w:val="32"/>
          <w:szCs w:val="32"/>
        </w:rPr>
        <w:t>%，原因</w:t>
      </w:r>
      <w:r>
        <w:rPr>
          <w:rFonts w:hint="eastAsia" w:ascii="TimesNewRoman" w:hAnsi="TimesNewRoman" w:eastAsia="仿宋_GB2312" w:cs="TimesNewRoman"/>
          <w:kern w:val="0"/>
          <w:sz w:val="32"/>
          <w:szCs w:val="32"/>
          <w:highlight w:val="none"/>
        </w:rPr>
        <w:t>主要是</w:t>
      </w:r>
      <w:r>
        <w:rPr>
          <w:rFonts w:hint="eastAsia" w:ascii="TimesNewRoman" w:hAnsi="TimesNewRoman" w:eastAsia="仿宋_GB2312" w:cs="TimesNewRoman"/>
          <w:kern w:val="0"/>
          <w:sz w:val="32"/>
          <w:szCs w:val="32"/>
          <w:highlight w:val="none"/>
          <w:lang w:val="en-US" w:eastAsia="zh-CN"/>
        </w:rPr>
        <w:t>行政在职人员退休1名</w:t>
      </w:r>
      <w:r>
        <w:rPr>
          <w:rFonts w:hint="eastAsia" w:ascii="TimesNewRoman" w:hAnsi="TimesNewRoman" w:eastAsia="仿宋_GB2312" w:cs="TimesNewRoman"/>
          <w:kern w:val="0"/>
          <w:sz w:val="32"/>
          <w:szCs w:val="32"/>
          <w:highlight w:val="none"/>
          <w:lang w:eastAsia="zh-CN"/>
        </w:rPr>
        <w:t>，综合定额</w:t>
      </w:r>
      <w:r>
        <w:rPr>
          <w:rFonts w:hint="eastAsia" w:ascii="TimesNewRoman" w:hAnsi="TimesNewRoman" w:eastAsia="仿宋_GB2312" w:cs="TimesNewRoman"/>
          <w:kern w:val="0"/>
          <w:sz w:val="32"/>
          <w:szCs w:val="32"/>
          <w:highlight w:val="none"/>
          <w:lang w:val="en-US" w:eastAsia="zh-CN"/>
        </w:rPr>
        <w:t>减少</w:t>
      </w:r>
      <w:r>
        <w:rPr>
          <w:rFonts w:hint="eastAsia" w:ascii="TimesNewRoman" w:hAnsi="TimesNewRoman" w:eastAsia="仿宋_GB2312" w:cs="TimesNewRoman"/>
          <w:kern w:val="0"/>
          <w:sz w:val="32"/>
          <w:szCs w:val="32"/>
          <w:highlight w:val="none"/>
        </w:rPr>
        <w:t>。</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2023年政府采购预算</w:t>
      </w:r>
      <w:r>
        <w:rPr>
          <w:rFonts w:hint="eastAsia" w:ascii="TimesNewRoman" w:hAnsi="TimesNewRoman" w:eastAsia="仿宋_GB2312" w:cs="TimesNewRoman"/>
          <w:kern w:val="0"/>
          <w:sz w:val="32"/>
          <w:szCs w:val="32"/>
          <w:lang w:val="en-US" w:eastAsia="zh-CN"/>
        </w:rPr>
        <w:t>1.66</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1.66</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截至2022年12月31日，</w:t>
      </w: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台（套）。</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hint="eastAsia" w:ascii="TimesNewRoman" w:hAnsi="TimesNewRoman" w:eastAsia="黑体" w:cs="TimesNewRoman"/>
          <w:bCs/>
          <w:sz w:val="36"/>
          <w:szCs w:val="36"/>
        </w:rPr>
      </w:pPr>
      <w:r>
        <w:rPr>
          <w:rFonts w:hint="eastAsia" w:ascii="TimesNewRoman" w:hAnsi="TimesNewRoman" w:eastAsia="仿宋_GB2312" w:cs="TimesNewRoman"/>
          <w:kern w:val="0"/>
          <w:sz w:val="32"/>
          <w:szCs w:val="32"/>
        </w:rPr>
        <w:t>2023年，</w:t>
      </w: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436.00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bookmarkStart w:id="0" w:name="_GoBack"/>
      <w:bookmarkEnd w:id="0"/>
    </w:p>
    <w:p>
      <w:pPr>
        <w:pStyle w:val="2"/>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JhOTdlZjk4ZmVmZTQ4NDNiNTFhYWY1YjQ2Yzk5ZTAifQ=="/>
  </w:docVars>
  <w:rsids>
    <w:rsidRoot w:val="00E907C4"/>
    <w:rsid w:val="0057562B"/>
    <w:rsid w:val="006546AF"/>
    <w:rsid w:val="008F6D1A"/>
    <w:rsid w:val="009A3CA3"/>
    <w:rsid w:val="00AE3242"/>
    <w:rsid w:val="00E907C4"/>
    <w:rsid w:val="00EC7755"/>
    <w:rsid w:val="01A40F49"/>
    <w:rsid w:val="1B683B3B"/>
    <w:rsid w:val="1E674B72"/>
    <w:rsid w:val="23E44812"/>
    <w:rsid w:val="2DE92495"/>
    <w:rsid w:val="3E4B1C20"/>
    <w:rsid w:val="414E0C36"/>
    <w:rsid w:val="472052DC"/>
    <w:rsid w:val="49A83078"/>
    <w:rsid w:val="49B509A3"/>
    <w:rsid w:val="61F8076B"/>
    <w:rsid w:val="745E3EE9"/>
    <w:rsid w:val="75907469"/>
    <w:rsid w:val="759E5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11336</Words>
  <Characters>12503</Characters>
  <Lines>46</Lines>
  <Paragraphs>13</Paragraphs>
  <TotalTime>5</TotalTime>
  <ScaleCrop>false</ScaleCrop>
  <LinksUpToDate>false</LinksUpToDate>
  <CharactersWithSpaces>12854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徐肖</cp:lastModifiedBy>
  <dcterms:modified xsi:type="dcterms:W3CDTF">2024-09-26T02:56:55Z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AB4EE0A6AF1A480382447AB0A0FF96FB</vt:lpwstr>
  </property>
</Properties>
</file>