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商务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4.50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2.81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4.50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62.44</w:t>
      </w:r>
      <w:r>
        <w:rPr>
          <w:rFonts w:hint="eastAsia" w:ascii="仿宋_GB2312" w:hAnsi="仿宋"/>
          <w:szCs w:val="32"/>
        </w:rPr>
        <w:t>%，决算数小于预算数的主要原因是严格执行公务接待相关规定、压缩公务接待支出。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 w:val="32"/>
          <w:szCs w:val="32"/>
        </w:rPr>
        <w:t>1.因公出国（境）费支出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万元，与202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/>
          <w:sz w:val="32"/>
          <w:szCs w:val="32"/>
        </w:rPr>
        <w:t>年度预算相比，减少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万元，下降</w:t>
      </w:r>
      <w:r>
        <w:rPr>
          <w:rFonts w:hint="eastAsia" w:ascii="仿宋_GB2312" w:hAnsi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</w:rPr>
        <w:t>%</w:t>
      </w:r>
      <w:r>
        <w:rPr>
          <w:rFonts w:hint="eastAsia" w:ascii="仿宋_GB2312" w:hAnsi="仿宋"/>
          <w:sz w:val="32"/>
          <w:szCs w:val="32"/>
          <w:lang w:val="en-US" w:eastAsia="zh-CN"/>
        </w:rPr>
        <w:t>0，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下降的原因是厉行节约，严控因公出国（境）事项。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2.81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1.69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37.56</w:t>
      </w:r>
      <w:r>
        <w:rPr>
          <w:rFonts w:hint="eastAsia" w:ascii="仿宋_GB2312" w:hAnsi="仿宋"/>
          <w:szCs w:val="32"/>
        </w:rPr>
        <w:t>%，下降的原因是严格执行公务接待相关规定、压缩公务接待支出。202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商务</w:t>
      </w:r>
      <w:r>
        <w:rPr>
          <w:rFonts w:hint="eastAsia" w:ascii="仿宋_GB2312" w:hAnsi="仿宋"/>
          <w:szCs w:val="32"/>
        </w:rPr>
        <w:t>局国内公务接待共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167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人次）。主要是用于接待上级、外省单位业务指导和工作调研等公务往来支出等。经费使用严格贯彻党中央</w:t>
      </w:r>
      <w:bookmarkStart w:id="0" w:name="_GoBack"/>
      <w:bookmarkEnd w:id="0"/>
      <w:r>
        <w:rPr>
          <w:rFonts w:hint="eastAsia" w:ascii="仿宋_GB2312" w:hAnsi="仿宋"/>
          <w:szCs w:val="32"/>
        </w:rPr>
        <w:t>八项规定要求，严格执行《党政机关厉行节约反对浪费条例》、淮北市公务接待相关规定等。</w:t>
      </w:r>
    </w:p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/>
          <w:b/>
          <w:bCs/>
          <w:sz w:val="32"/>
          <w:szCs w:val="32"/>
        </w:rPr>
        <w:t>3.公务用车购置及运行维护费支出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支出0万元，与202</w:t>
      </w:r>
      <w:r>
        <w:rPr>
          <w:rFonts w:hint="eastAsia" w:ascii="仿宋_GB2312" w:hAnsi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年度预算相比，减少0万元，下降0%，下降的原因是积极落实公务用车制度改革政策要求，单位不再保留车辆，无需购置车辆。截至202</w:t>
      </w:r>
      <w:r>
        <w:rPr>
          <w:rFonts w:hint="eastAsia" w:ascii="仿宋_GB2312" w:hAnsi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年12月31日，淮北市商务局开支财政拨款的公务用车保有量为0辆。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kMzUxYjZlZWQ2OGVmYzA5ZWNlMDY2ZTljYzNjMDg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4824C7"/>
    <w:rsid w:val="11C837B0"/>
    <w:rsid w:val="18242EF9"/>
    <w:rsid w:val="1CF3559D"/>
    <w:rsid w:val="40AC4988"/>
    <w:rsid w:val="550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762</Words>
  <Characters>846</Characters>
  <Lines>8</Lines>
  <Paragraphs>2</Paragraphs>
  <TotalTime>1</TotalTime>
  <ScaleCrop>false</ScaleCrop>
  <LinksUpToDate>false</LinksUpToDate>
  <CharactersWithSpaces>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+0+</cp:lastModifiedBy>
  <cp:lastPrinted>2020-09-14T08:17:00Z</cp:lastPrinted>
  <dcterms:modified xsi:type="dcterms:W3CDTF">2023-05-05T02:25:31Z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95B7D7A6868D44358BC8FEE951F652F5</vt:lpwstr>
  </property>
</Properties>
</file>