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098C6">
      <w:pPr>
        <w:spacing w:line="560" w:lineRule="exact"/>
        <w:rPr>
          <w:rFonts w:hAnsi="仿宋_GB2312" w:eastAsia="仿宋_GB2312" w:cs="仿宋_GB2312"/>
          <w:sz w:val="32"/>
          <w:szCs w:val="32"/>
        </w:rPr>
      </w:pPr>
    </w:p>
    <w:p w14:paraId="3863BB00">
      <w:pPr>
        <w:spacing w:line="600" w:lineRule="exact"/>
        <w:jc w:val="center"/>
        <w:rPr>
          <w:rFonts w:hAnsi="方正小标宋简体" w:eastAsia="方正小标宋简体" w:cs="方正小标宋简体"/>
          <w:sz w:val="44"/>
          <w:szCs w:val="44"/>
        </w:rPr>
      </w:pPr>
      <w:r>
        <w:rPr>
          <w:rFonts w:hint="eastAsia" w:hAnsi="方正小标宋简体" w:eastAsia="方正小标宋简体" w:cs="方正小标宋简体"/>
          <w:sz w:val="44"/>
          <w:szCs w:val="44"/>
        </w:rPr>
        <w:t xml:space="preserve">淮北市稳外资行动方案 </w:t>
      </w:r>
    </w:p>
    <w:p w14:paraId="77040CE3">
      <w:pPr>
        <w:spacing w:line="600" w:lineRule="exact"/>
        <w:ind w:firstLine="2880" w:firstLineChars="900"/>
        <w:rPr>
          <w:rFonts w:hAnsi="仿宋_GB2312" w:eastAsia="仿宋_GB2312" w:cs="仿宋_GB2312"/>
          <w:color w:val="000000"/>
          <w:sz w:val="32"/>
          <w:szCs w:val="32"/>
          <w:shd w:val="clear" w:color="auto" w:fill="FFFFFF"/>
        </w:rPr>
      </w:pPr>
      <w:r>
        <w:rPr>
          <w:rFonts w:hint="eastAsia" w:hAnsi="仿宋_GB2312" w:eastAsia="仿宋_GB2312" w:cs="仿宋_GB2312"/>
          <w:color w:val="000000"/>
          <w:sz w:val="32"/>
          <w:szCs w:val="32"/>
          <w:shd w:val="clear" w:color="auto" w:fill="FFFFFF"/>
        </w:rPr>
        <w:t>（征求意见稿）</w:t>
      </w:r>
    </w:p>
    <w:p w14:paraId="6B5DA952">
      <w:pPr>
        <w:spacing w:line="600" w:lineRule="exact"/>
        <w:ind w:firstLine="640" w:firstLineChars="200"/>
        <w:rPr>
          <w:rFonts w:hAnsi="黑体" w:eastAsia="黑体" w:cs="黑体"/>
          <w:sz w:val="32"/>
          <w:szCs w:val="32"/>
        </w:rPr>
      </w:pPr>
    </w:p>
    <w:p w14:paraId="431506EA">
      <w:pPr>
        <w:spacing w:line="600" w:lineRule="exact"/>
        <w:ind w:firstLine="640" w:firstLineChars="200"/>
        <w:rPr>
          <w:rFonts w:hAnsi="黑体" w:eastAsia="黑体" w:cs="黑体"/>
          <w:sz w:val="32"/>
          <w:szCs w:val="32"/>
        </w:rPr>
      </w:pPr>
      <w:r>
        <w:rPr>
          <w:rFonts w:hint="eastAsia" w:hAnsi="黑体" w:eastAsia="黑体" w:cs="黑体"/>
          <w:sz w:val="32"/>
          <w:szCs w:val="32"/>
        </w:rPr>
        <w:t>一、总体要求</w:t>
      </w:r>
    </w:p>
    <w:p w14:paraId="3C3CCE29">
      <w:pPr>
        <w:spacing w:line="600" w:lineRule="exact"/>
        <w:ind w:firstLine="640" w:firstLineChars="200"/>
        <w:rPr>
          <w:rFonts w:hAnsi="仿宋_GB2312" w:eastAsia="仿宋_GB2312" w:cs="仿宋_GB2312"/>
          <w:color w:val="000000"/>
          <w:sz w:val="32"/>
          <w:szCs w:val="32"/>
          <w:shd w:val="clear" w:color="auto" w:fill="FFFFFF"/>
        </w:rPr>
      </w:pPr>
      <w:r>
        <w:rPr>
          <w:rFonts w:hint="eastAsia" w:hAnsi="仿宋_GB2312" w:eastAsia="仿宋_GB2312" w:cs="仿宋_GB2312"/>
          <w:color w:val="000000"/>
          <w:sz w:val="32"/>
          <w:szCs w:val="32"/>
          <w:shd w:val="clear" w:color="auto" w:fill="FFFFFF"/>
        </w:rPr>
        <w:t>深入贯彻落实《安徽省稳外资行动方案》（皖商资2025</w:t>
      </w:r>
      <w:r>
        <w:rPr>
          <w:rFonts w:hint="eastAsia" w:hAnsi="仿宋_GB2312" w:eastAsia="仿宋_GB2312" w:cs="GWZT-EN"/>
          <w:color w:val="000000"/>
          <w:sz w:val="32"/>
          <w:szCs w:val="32"/>
          <w:shd w:val="clear" w:color="auto" w:fill="FFFFFF"/>
        </w:rPr>
        <w:t>〔</w:t>
      </w:r>
      <w:r>
        <w:rPr>
          <w:rFonts w:hint="eastAsia" w:hAnsi="仿宋_GB2312" w:eastAsia="仿宋_GB2312" w:cs="仿宋_GB2312"/>
          <w:color w:val="000000"/>
          <w:sz w:val="32"/>
          <w:szCs w:val="32"/>
          <w:shd w:val="clear" w:color="auto" w:fill="FFFFFF"/>
        </w:rPr>
        <w:t>45</w:t>
      </w:r>
      <w:r>
        <w:rPr>
          <w:rFonts w:hint="eastAsia" w:hAnsi="仿宋_GB2312" w:eastAsia="仿宋_GB2312" w:cs="GWZT-EN"/>
          <w:color w:val="000000"/>
          <w:sz w:val="32"/>
          <w:szCs w:val="32"/>
          <w:shd w:val="clear" w:color="auto" w:fill="FFFFFF"/>
        </w:rPr>
        <w:t>〕</w:t>
      </w:r>
      <w:r>
        <w:rPr>
          <w:rFonts w:hint="eastAsia" w:hAnsi="仿宋_GB2312" w:eastAsia="仿宋_GB2312" w:cs="仿宋_GB2312"/>
          <w:color w:val="000000"/>
          <w:sz w:val="32"/>
          <w:szCs w:val="32"/>
          <w:shd w:val="clear" w:color="auto" w:fill="FFFFFF"/>
        </w:rPr>
        <w:t>号）决策部署</w:t>
      </w:r>
      <w:r>
        <w:rPr>
          <w:rFonts w:hint="eastAsia" w:hAnsi="Times New Roman" w:eastAsia="仿宋_GB2312" w:cs="Times New Roman"/>
          <w:sz w:val="32"/>
          <w:szCs w:val="32"/>
        </w:rPr>
        <w:t>，按照市委、市政府要求，更大力度吸引和利用外资，进一步</w:t>
      </w:r>
      <w:r>
        <w:rPr>
          <w:rFonts w:hint="eastAsia" w:hAnsi="仿宋_GB2312" w:eastAsia="仿宋_GB2312" w:cs="仿宋_GB2312"/>
          <w:color w:val="000000"/>
          <w:sz w:val="32"/>
          <w:szCs w:val="32"/>
          <w:shd w:val="clear" w:color="auto" w:fill="FFFFFF"/>
        </w:rPr>
        <w:t>推动全市高水平对外开放</w:t>
      </w:r>
      <w:r>
        <w:rPr>
          <w:rFonts w:hint="eastAsia" w:hAnsi="仿宋_GB2312" w:eastAsia="仿宋_GB2312" w:cs="仿宋_GB2312"/>
          <w:sz w:val="32"/>
          <w:szCs w:val="32"/>
        </w:rPr>
        <w:t>。</w:t>
      </w:r>
    </w:p>
    <w:p w14:paraId="7FB4281C">
      <w:pPr>
        <w:spacing w:line="600" w:lineRule="exact"/>
        <w:ind w:firstLine="640" w:firstLineChars="200"/>
        <w:rPr>
          <w:rFonts w:hAnsi="黑体" w:eastAsia="黑体" w:cs="黑体"/>
          <w:sz w:val="32"/>
          <w:szCs w:val="32"/>
        </w:rPr>
      </w:pPr>
      <w:r>
        <w:rPr>
          <w:rFonts w:hint="eastAsia" w:hAnsi="黑体" w:eastAsia="黑体" w:cs="黑体"/>
          <w:sz w:val="32"/>
          <w:szCs w:val="32"/>
        </w:rPr>
        <w:t>二、主要措施</w:t>
      </w:r>
    </w:p>
    <w:p w14:paraId="1C4E43C0">
      <w:pPr>
        <w:spacing w:line="600" w:lineRule="exact"/>
        <w:ind w:firstLine="640" w:firstLineChars="200"/>
        <w:rPr>
          <w:rFonts w:hAnsi="仿宋_GB2312" w:eastAsia="仿宋_GB2312" w:cs="仿宋_GB2312"/>
          <w:sz w:val="32"/>
          <w:szCs w:val="32"/>
          <w:u w:val="single"/>
        </w:rPr>
      </w:pPr>
      <w:r>
        <w:rPr>
          <w:rFonts w:hint="eastAsia" w:hAnsi="楷体" w:eastAsia="楷体" w:cs="楷体"/>
          <w:sz w:val="32"/>
          <w:szCs w:val="32"/>
        </w:rPr>
        <w:t>（一）聚焦深化产业招商。</w:t>
      </w:r>
      <w:r>
        <w:rPr>
          <w:rFonts w:hint="eastAsia" w:hAnsi="仿宋_GB2312" w:eastAsia="仿宋_GB2312" w:cs="仿宋_GB2312"/>
          <w:sz w:val="32"/>
          <w:szCs w:val="32"/>
        </w:rPr>
        <w:t>围绕发展壮大先进高分子材料、铝基高端金属材料及汽车零部件、绿色食品、高端装备制造等主导产业，依托我市4个产业招商团，动态更新产业发展规划、产业发展白皮书，精心绘制产业链图谱，精准找出制约产业链发展的瓶颈问题，瞄准境外与我市存量企业关联度高、互补性强的企业，分类梳理形成重大招商项目和目标客商清单，因地制宜开展产业链招商活动。（市工信局、市农业农村局、市工商联、市发改委、市投促中心按职责分工负责）</w:t>
      </w:r>
    </w:p>
    <w:p w14:paraId="079172AC">
      <w:pPr>
        <w:spacing w:line="600" w:lineRule="exact"/>
        <w:ind w:firstLine="640" w:firstLineChars="200"/>
        <w:rPr>
          <w:rFonts w:hAnsi="仿宋_GB2312" w:eastAsia="仿宋_GB2312" w:cs="仿宋_GB2312"/>
          <w:sz w:val="32"/>
          <w:szCs w:val="32"/>
        </w:rPr>
      </w:pPr>
      <w:r>
        <w:rPr>
          <w:rFonts w:hint="eastAsia" w:hAnsi="楷体" w:eastAsia="楷体" w:cs="楷体"/>
          <w:sz w:val="32"/>
          <w:szCs w:val="32"/>
        </w:rPr>
        <w:t>（二）持续扩大市场准入。</w:t>
      </w:r>
      <w:r>
        <w:rPr>
          <w:rFonts w:hint="eastAsia" w:hAnsi="仿宋_GB2312" w:eastAsia="仿宋_GB2312" w:cs="仿宋_GB2312"/>
          <w:sz w:val="32"/>
          <w:szCs w:val="32"/>
        </w:rPr>
        <w:t>落实2024年版《外商投资准入特别管理措施（负面清单）》，实现制造业领域外资准入限制措施“清零”，</w:t>
      </w:r>
      <w:r>
        <w:rPr>
          <w:rFonts w:hint="eastAsia" w:hAnsi="Times New Roman" w:eastAsia="仿宋_GB2312" w:cs="Times New Roman"/>
          <w:sz w:val="32"/>
          <w:szCs w:val="32"/>
        </w:rPr>
        <w:t>对负面清单以外的外商投资按内外资一致原则实施管理。（市发改委、市商务局按职责分工负责）</w:t>
      </w:r>
    </w:p>
    <w:p w14:paraId="1F79DD1E">
      <w:pPr>
        <w:pStyle w:val="4"/>
        <w:spacing w:before="0" w:beforeAutospacing="0" w:after="0" w:afterAutospacing="0" w:line="360" w:lineRule="auto"/>
        <w:ind w:firstLine="480"/>
        <w:rPr>
          <w:rFonts w:hAnsi="Times New Roman" w:eastAsia="仿宋_GB2312" w:cs="Times New Roman"/>
          <w:sz w:val="32"/>
          <w:szCs w:val="32"/>
        </w:rPr>
      </w:pPr>
      <w:r>
        <w:rPr>
          <w:rFonts w:hint="eastAsia" w:hAnsi="楷体" w:eastAsia="楷体" w:cs="楷体"/>
          <w:sz w:val="32"/>
          <w:szCs w:val="32"/>
          <w:shd w:val="clear" w:color="auto" w:fill="FFFFFF"/>
        </w:rPr>
        <w:t>（三）</w:t>
      </w:r>
      <w:r>
        <w:rPr>
          <w:rFonts w:hAnsi="楷体" w:eastAsia="楷体" w:cs="楷体"/>
          <w:sz w:val="32"/>
          <w:szCs w:val="32"/>
          <w:shd w:val="clear" w:color="auto" w:fill="FFFFFF"/>
        </w:rPr>
        <w:t>稳步推进服务业</w:t>
      </w:r>
      <w:r>
        <w:rPr>
          <w:rFonts w:hint="eastAsia" w:hAnsi="楷体" w:eastAsia="楷体" w:cs="楷体"/>
          <w:sz w:val="32"/>
          <w:szCs w:val="32"/>
          <w:shd w:val="clear" w:color="auto" w:fill="FFFFFF"/>
        </w:rPr>
        <w:t>扩大</w:t>
      </w:r>
      <w:r>
        <w:rPr>
          <w:rFonts w:hAnsi="楷体" w:eastAsia="楷体" w:cs="楷体"/>
          <w:sz w:val="32"/>
          <w:szCs w:val="32"/>
          <w:shd w:val="clear" w:color="auto" w:fill="FFFFFF"/>
        </w:rPr>
        <w:t>开放。</w:t>
      </w:r>
      <w:r>
        <w:rPr>
          <w:rFonts w:hAnsi="Times New Roman" w:eastAsia="仿宋_GB2312" w:cs="Times New Roman"/>
          <w:sz w:val="32"/>
          <w:szCs w:val="32"/>
        </w:rPr>
        <w:t>加强对外商投资趋势变化分析研究，重点关注外资从传统制造业向服务业</w:t>
      </w:r>
      <w:r>
        <w:rPr>
          <w:rFonts w:hint="eastAsia" w:hAnsi="Times New Roman" w:eastAsia="仿宋_GB2312" w:cs="Times New Roman"/>
          <w:sz w:val="32"/>
          <w:szCs w:val="32"/>
        </w:rPr>
        <w:t>扩大</w:t>
      </w:r>
      <w:r>
        <w:rPr>
          <w:rFonts w:hAnsi="Times New Roman" w:eastAsia="仿宋_GB2312" w:cs="Times New Roman"/>
          <w:sz w:val="32"/>
          <w:szCs w:val="32"/>
        </w:rPr>
        <w:t>开放转变</w:t>
      </w:r>
      <w:r>
        <w:rPr>
          <w:rFonts w:hint="eastAsia" w:hAnsi="Times New Roman" w:eastAsia="仿宋_GB2312" w:cs="Times New Roman"/>
          <w:sz w:val="32"/>
          <w:szCs w:val="32"/>
        </w:rPr>
        <w:t>的新特点</w:t>
      </w:r>
      <w:r>
        <w:rPr>
          <w:rFonts w:hAnsi="Times New Roman" w:eastAsia="仿宋_GB2312" w:cs="Times New Roman"/>
          <w:sz w:val="32"/>
          <w:szCs w:val="32"/>
        </w:rPr>
        <w:t>。</w:t>
      </w:r>
      <w:r>
        <w:rPr>
          <w:rFonts w:hint="eastAsia" w:ascii="仿宋_GB2312" w:eastAsia="仿宋_GB2312"/>
          <w:sz w:val="32"/>
          <w:szCs w:val="32"/>
        </w:rPr>
        <w:t>鼓励文化和旅游、体育、医疗健康、职业教育等服务业领域吸引利用外资，满足多层次服务消费需求。</w:t>
      </w:r>
      <w:r>
        <w:rPr>
          <w:rFonts w:hAnsi="Times New Roman" w:eastAsia="仿宋_GB2312" w:cs="Times New Roman"/>
          <w:sz w:val="32"/>
          <w:szCs w:val="32"/>
        </w:rPr>
        <w:t>积极引进一批生产性、生活性服务业外资项目</w:t>
      </w:r>
      <w:r>
        <w:rPr>
          <w:rFonts w:hint="eastAsia" w:hAnsi="Times New Roman" w:eastAsia="仿宋_GB2312" w:cs="Times New Roman"/>
          <w:sz w:val="32"/>
          <w:szCs w:val="32"/>
        </w:rPr>
        <w:t>，积极推进先进制造业与生产性服务业深度融合。</w:t>
      </w:r>
      <w:r>
        <w:rPr>
          <w:rFonts w:hint="eastAsia" w:hAnsi="仿宋_GB2312" w:eastAsia="仿宋_GB2312" w:cs="仿宋_GB2312"/>
          <w:sz w:val="32"/>
          <w:szCs w:val="32"/>
        </w:rPr>
        <w:t>依托淮北医疗资源，争取引入外资独资或合资医院</w:t>
      </w:r>
      <w:r>
        <w:rPr>
          <w:rFonts w:hint="eastAsia" w:ascii="仿宋_GB2312" w:eastAsia="仿宋_GB2312"/>
          <w:sz w:val="32"/>
          <w:szCs w:val="32"/>
        </w:rPr>
        <w:t>。积极</w:t>
      </w:r>
      <w:r>
        <w:rPr>
          <w:rFonts w:ascii="仿宋_GB2312" w:eastAsia="仿宋_GB2312"/>
          <w:sz w:val="32"/>
          <w:szCs w:val="32"/>
        </w:rPr>
        <w:t>推动职业教育国际合作，鼓励外资企业与本地院校共建实训基地，定向培养技术人才。</w:t>
      </w:r>
      <w:r>
        <w:rPr>
          <w:rFonts w:hint="eastAsia" w:ascii="仿宋_GB2312" w:eastAsia="仿宋_GB2312"/>
          <w:sz w:val="32"/>
          <w:szCs w:val="32"/>
        </w:rPr>
        <w:t>（市发改委、市商务局、市工信局、市卫健委、市民政局、</w:t>
      </w:r>
      <w:r>
        <w:rPr>
          <w:rFonts w:hint="eastAsia" w:hAnsi="仿宋_GB2312" w:eastAsia="仿宋_GB2312" w:cs="仿宋_GB2312"/>
          <w:sz w:val="32"/>
          <w:szCs w:val="32"/>
        </w:rPr>
        <w:t>市</w:t>
      </w:r>
      <w:r>
        <w:rPr>
          <w:rFonts w:hint="eastAsia" w:hAnsi="仿宋_GB2312" w:eastAsia="仿宋_GB2312" w:cs="仿宋_GB2312"/>
          <w:spacing w:val="6"/>
          <w:sz w:val="32"/>
          <w:szCs w:val="32"/>
        </w:rPr>
        <w:t>文旅体局、市数据局、</w:t>
      </w:r>
      <w:r>
        <w:rPr>
          <w:rFonts w:hint="eastAsia" w:hAnsi="Times New Roman" w:eastAsia="仿宋_GB2312" w:cs="Times New Roman"/>
          <w:spacing w:val="6"/>
          <w:sz w:val="32"/>
          <w:szCs w:val="32"/>
        </w:rPr>
        <w:t>市教育局、</w:t>
      </w:r>
      <w:r>
        <w:rPr>
          <w:rFonts w:hint="eastAsia" w:hAnsi="仿宋_GB2312" w:eastAsia="仿宋_GB2312" w:cs="仿宋_GB2312"/>
          <w:spacing w:val="6"/>
          <w:sz w:val="32"/>
          <w:szCs w:val="32"/>
        </w:rPr>
        <w:t>市人社局、</w:t>
      </w:r>
      <w:r>
        <w:rPr>
          <w:rFonts w:hint="eastAsia" w:hAnsi="仿宋_GB2312" w:eastAsia="仿宋_GB2312" w:cs="仿宋_GB2312"/>
          <w:sz w:val="32"/>
          <w:szCs w:val="32"/>
        </w:rPr>
        <w:t>市投促中心</w:t>
      </w:r>
      <w:r>
        <w:rPr>
          <w:rFonts w:hint="eastAsia" w:hAnsi="仿宋_GB2312" w:eastAsia="仿宋_GB2312" w:cs="仿宋_GB2312"/>
          <w:spacing w:val="6"/>
          <w:sz w:val="32"/>
          <w:szCs w:val="32"/>
        </w:rPr>
        <w:t>按职责分</w:t>
      </w:r>
      <w:r>
        <w:rPr>
          <w:rFonts w:hint="eastAsia" w:hAnsi="仿宋_GB2312" w:eastAsia="仿宋_GB2312" w:cs="仿宋_GB2312"/>
          <w:sz w:val="32"/>
          <w:szCs w:val="32"/>
        </w:rPr>
        <w:t>工负责</w:t>
      </w:r>
      <w:r>
        <w:rPr>
          <w:rFonts w:hint="eastAsia" w:hAnsi="Times New Roman" w:eastAsia="仿宋_GB2312" w:cs="Times New Roman"/>
          <w:sz w:val="32"/>
          <w:szCs w:val="32"/>
        </w:rPr>
        <w:t>）</w:t>
      </w:r>
    </w:p>
    <w:p w14:paraId="57279F99">
      <w:pPr>
        <w:numPr>
          <w:numId w:val="0"/>
        </w:numPr>
        <w:spacing w:line="600" w:lineRule="exact"/>
        <w:ind w:firstLine="640" w:firstLineChars="200"/>
        <w:rPr>
          <w:rFonts w:hAnsi="Times New Roman" w:eastAsia="仿宋_GB2312" w:cs="Times New Roman"/>
          <w:sz w:val="32"/>
          <w:szCs w:val="32"/>
          <w:u w:val="single"/>
        </w:rPr>
      </w:pPr>
      <w:r>
        <w:rPr>
          <w:rFonts w:hint="eastAsia" w:hAnsi="楷体" w:eastAsia="楷体" w:cs="楷体"/>
          <w:color w:val="000000"/>
          <w:sz w:val="32"/>
          <w:szCs w:val="32"/>
          <w:shd w:val="clear" w:color="auto" w:fill="FFFFFF"/>
          <w:lang w:val="en-US" w:eastAsia="zh-CN"/>
        </w:rPr>
        <w:t>(四）</w:t>
      </w:r>
      <w:r>
        <w:rPr>
          <w:rFonts w:hint="eastAsia" w:hAnsi="楷体" w:eastAsia="楷体" w:cs="楷体"/>
          <w:color w:val="000000"/>
          <w:sz w:val="32"/>
          <w:szCs w:val="32"/>
          <w:shd w:val="clear" w:color="auto" w:fill="FFFFFF"/>
        </w:rPr>
        <w:t>发挥平台载体主阵地作用。</w:t>
      </w:r>
      <w:r>
        <w:rPr>
          <w:rFonts w:hAnsi="Times New Roman" w:eastAsia="仿宋_GB2312" w:cs="Times New Roman"/>
          <w:sz w:val="32"/>
          <w:szCs w:val="32"/>
        </w:rPr>
        <w:t>牢牢抓住制度创新这一核心任务，聚焦市高新区和濉溪经开区主导产业发展需求，积极促进投资自由化、贸易便利化，以延链补链强链为重点，以大项目、好项目构建产业发展主框架，大力招引优质外资项目，努力建设更高水平联动创新区</w:t>
      </w:r>
      <w:r>
        <w:rPr>
          <w:rFonts w:hint="eastAsia" w:hAnsi="Times New Roman" w:eastAsia="仿宋_GB2312" w:cs="Times New Roman"/>
          <w:sz w:val="32"/>
          <w:szCs w:val="32"/>
        </w:rPr>
        <w:t>。进一步</w:t>
      </w:r>
      <w:r>
        <w:rPr>
          <w:rFonts w:hAnsi="Times New Roman" w:eastAsia="仿宋_GB2312" w:cs="Times New Roman"/>
          <w:sz w:val="32"/>
          <w:szCs w:val="32"/>
        </w:rPr>
        <w:t>强化联动创新区和经开区外资招引主平台作用，</w:t>
      </w:r>
      <w:r>
        <w:rPr>
          <w:rFonts w:hint="eastAsia" w:hAnsi="Times New Roman" w:eastAsia="仿宋_GB2312" w:cs="Times New Roman"/>
          <w:sz w:val="32"/>
          <w:szCs w:val="32"/>
        </w:rPr>
        <w:t>支持</w:t>
      </w:r>
      <w:r>
        <w:rPr>
          <w:rFonts w:hAnsi="Times New Roman" w:eastAsia="仿宋_GB2312" w:cs="Times New Roman"/>
          <w:sz w:val="32"/>
          <w:szCs w:val="32"/>
        </w:rPr>
        <w:t>联动创新区和</w:t>
      </w:r>
      <w:r>
        <w:rPr>
          <w:rFonts w:hint="eastAsia" w:hAnsi="Times New Roman" w:eastAsia="仿宋_GB2312" w:cs="Times New Roman"/>
          <w:sz w:val="32"/>
          <w:szCs w:val="32"/>
        </w:rPr>
        <w:t>经开区赴境外招商引资、参会参展，推进</w:t>
      </w:r>
      <w:r>
        <w:rPr>
          <w:rFonts w:hAnsi="Times New Roman" w:eastAsia="仿宋_GB2312" w:cs="Times New Roman"/>
          <w:sz w:val="32"/>
          <w:szCs w:val="32"/>
        </w:rPr>
        <w:t>联动创新区和</w:t>
      </w:r>
      <w:r>
        <w:rPr>
          <w:rFonts w:hint="eastAsia" w:hAnsi="Times New Roman" w:eastAsia="仿宋_GB2312" w:cs="Times New Roman"/>
          <w:sz w:val="32"/>
          <w:szCs w:val="32"/>
        </w:rPr>
        <w:t>经开区加强外资项目招引，扩大对外经济合作</w:t>
      </w:r>
      <w:r>
        <w:rPr>
          <w:rFonts w:hAnsi="Times New Roman" w:eastAsia="仿宋_GB2312" w:cs="Times New Roman"/>
          <w:sz w:val="32"/>
          <w:szCs w:val="32"/>
        </w:rPr>
        <w:t>。</w:t>
      </w:r>
      <w:r>
        <w:rPr>
          <w:rFonts w:hint="eastAsia" w:hAnsi="Times New Roman" w:eastAsia="仿宋_GB2312" w:cs="Times New Roman"/>
          <w:sz w:val="32"/>
          <w:szCs w:val="32"/>
        </w:rPr>
        <w:t>主动承接世界制造业大会、中国国际进口博览会、中国国际投资贸易洽谈会等国家重大展会活动溢出效应，把更多境外参展商和采购商转变为投资商。（市商务局、市发改委、</w:t>
      </w:r>
      <w:r>
        <w:rPr>
          <w:rFonts w:hint="eastAsia" w:hAnsi="仿宋_GB2312" w:eastAsia="仿宋_GB2312" w:cs="仿宋_GB2312"/>
          <w:sz w:val="32"/>
          <w:szCs w:val="32"/>
        </w:rPr>
        <w:t>市投促中心、</w:t>
      </w:r>
      <w:r>
        <w:rPr>
          <w:rFonts w:hint="eastAsia" w:hAnsi="Times New Roman" w:eastAsia="仿宋_GB2312" w:cs="Times New Roman"/>
          <w:sz w:val="32"/>
          <w:szCs w:val="32"/>
        </w:rPr>
        <w:t>市</w:t>
      </w:r>
      <w:r>
        <w:rPr>
          <w:rFonts w:hAnsi="Times New Roman" w:eastAsia="仿宋_GB2312" w:cs="Times New Roman"/>
          <w:sz w:val="32"/>
          <w:szCs w:val="32"/>
        </w:rPr>
        <w:t>高新区</w:t>
      </w:r>
      <w:r>
        <w:rPr>
          <w:rFonts w:hint="eastAsia" w:hAnsi="Times New Roman" w:eastAsia="仿宋_GB2312" w:cs="Times New Roman"/>
          <w:sz w:val="32"/>
          <w:szCs w:val="32"/>
        </w:rPr>
        <w:t>、</w:t>
      </w:r>
      <w:r>
        <w:rPr>
          <w:rFonts w:hAnsi="Times New Roman" w:eastAsia="仿宋_GB2312" w:cs="Times New Roman"/>
          <w:sz w:val="32"/>
          <w:szCs w:val="32"/>
        </w:rPr>
        <w:t>濉溪经开区、相山经开区、杜集经开区、烈山经开区管委会</w:t>
      </w:r>
      <w:r>
        <w:rPr>
          <w:rFonts w:hint="eastAsia" w:hAnsi="Times New Roman" w:eastAsia="仿宋_GB2312" w:cs="Times New Roman"/>
          <w:sz w:val="32"/>
          <w:szCs w:val="32"/>
        </w:rPr>
        <w:t>按职责分工负责）</w:t>
      </w:r>
    </w:p>
    <w:p w14:paraId="0F7D2802">
      <w:pPr>
        <w:numPr>
          <w:numId w:val="0"/>
        </w:numPr>
        <w:spacing w:line="600" w:lineRule="exact"/>
        <w:ind w:firstLine="640" w:firstLineChars="200"/>
        <w:rPr>
          <w:rFonts w:hAnsi="仿宋_GB2312" w:eastAsia="仿宋_GB2312" w:cs="仿宋_GB2312"/>
          <w:color w:val="262626"/>
          <w:kern w:val="0"/>
          <w:sz w:val="32"/>
          <w:szCs w:val="32"/>
        </w:rPr>
      </w:pPr>
      <w:r>
        <w:rPr>
          <w:rFonts w:hint="eastAsia" w:hAnsi="楷体" w:eastAsia="楷体" w:cs="楷体"/>
          <w:sz w:val="32"/>
          <w:szCs w:val="32"/>
          <w:lang w:eastAsia="zh-CN"/>
        </w:rPr>
        <w:t>（</w:t>
      </w:r>
      <w:r>
        <w:rPr>
          <w:rFonts w:hint="eastAsia" w:hAnsi="楷体" w:eastAsia="楷体" w:cs="楷体"/>
          <w:sz w:val="32"/>
          <w:szCs w:val="32"/>
          <w:lang w:val="en-US" w:eastAsia="zh-CN"/>
        </w:rPr>
        <w:t>五</w:t>
      </w:r>
      <w:r>
        <w:rPr>
          <w:rFonts w:hint="eastAsia" w:hAnsi="楷体" w:eastAsia="楷体" w:cs="楷体"/>
          <w:sz w:val="32"/>
          <w:szCs w:val="32"/>
          <w:lang w:eastAsia="zh-CN"/>
        </w:rPr>
        <w:t>）</w:t>
      </w:r>
      <w:r>
        <w:rPr>
          <w:rFonts w:hint="eastAsia" w:hAnsi="楷体" w:eastAsia="楷体" w:cs="楷体"/>
          <w:sz w:val="32"/>
          <w:szCs w:val="32"/>
        </w:rPr>
        <w:t>拓展利用外资新渠道。</w:t>
      </w:r>
      <w:r>
        <w:rPr>
          <w:rFonts w:hAnsi="Times New Roman" w:eastAsia="仿宋_GB2312" w:cs="Times New Roman"/>
          <w:sz w:val="32"/>
          <w:szCs w:val="32"/>
        </w:rPr>
        <w:t>积极参加商务厅组织的海客圆桌会、外企沙龙座谈会、外企专题招商推介会等境内外投资促进活动，</w:t>
      </w:r>
      <w:r>
        <w:rPr>
          <w:rFonts w:hint="eastAsia" w:hAnsi="Times New Roman" w:eastAsia="仿宋_GB2312" w:cs="Times New Roman"/>
          <w:sz w:val="32"/>
          <w:szCs w:val="32"/>
        </w:rPr>
        <w:t>用好“海客圆桌会”等特色外资招引品牌，持续开展“徽动全球”出海行动，对接各县区和境外商协会，</w:t>
      </w:r>
      <w:r>
        <w:rPr>
          <w:rFonts w:hint="eastAsia" w:hAnsi="Calibri" w:eastAsia="仿宋_GB2312" w:cs="Times New Roman"/>
          <w:sz w:val="32"/>
          <w:szCs w:val="32"/>
        </w:rPr>
        <w:t>推动各小分队出境开展外商投资促进活动。</w:t>
      </w:r>
      <w:r>
        <w:rPr>
          <w:rFonts w:hint="eastAsia" w:ascii="仿宋_GB2312" w:eastAsia="仿宋_GB2312"/>
          <w:sz w:val="32"/>
          <w:szCs w:val="32"/>
        </w:rPr>
        <w:t>积极探索基金招商、场景招商、科技招商、委托招商、</w:t>
      </w:r>
      <w:r>
        <w:rPr>
          <w:rStyle w:val="7"/>
          <w:rFonts w:hint="eastAsia" w:hAnsi="Times New Roman" w:eastAsia="仿宋_GB2312"/>
          <w:kern w:val="0"/>
          <w:sz w:val="32"/>
          <w:szCs w:val="32"/>
        </w:rPr>
        <w:t>股权招商、产业链招商、孵化招商等多种招商模式。</w:t>
      </w:r>
      <w:r>
        <w:rPr>
          <w:rFonts w:hint="eastAsia" w:ascii="仿宋_GB2312" w:eastAsia="仿宋_GB2312"/>
          <w:sz w:val="32"/>
          <w:szCs w:val="32"/>
        </w:rPr>
        <w:t>支</w:t>
      </w:r>
      <w:r>
        <w:rPr>
          <w:rStyle w:val="7"/>
          <w:rFonts w:hint="eastAsia" w:hAnsi="Times New Roman" w:eastAsia="仿宋_GB2312"/>
          <w:kern w:val="0"/>
          <w:sz w:val="32"/>
          <w:szCs w:val="32"/>
        </w:rPr>
        <w:t>持股权投资，引导中资企业通过中方股权转让的方式获得境外资本投资入股。</w:t>
      </w:r>
      <w:r>
        <w:rPr>
          <w:rFonts w:hint="eastAsia" w:hAnsi="仿宋_GB2312" w:eastAsia="仿宋_GB2312" w:cs="仿宋_GB2312"/>
          <w:sz w:val="32"/>
          <w:szCs w:val="32"/>
        </w:rPr>
        <w:t>鼓励外商投资企业利润再投资和</w:t>
      </w:r>
      <w:r>
        <w:rPr>
          <w:rFonts w:hint="eastAsia" w:ascii="仿宋_GB2312" w:hAnsi="仿宋_GB2312" w:eastAsia="仿宋_GB2312" w:cs="仿宋_GB2312"/>
          <w:sz w:val="32"/>
          <w:szCs w:val="32"/>
        </w:rPr>
        <w:t>“走出去”企业返程投资</w:t>
      </w:r>
      <w:r>
        <w:rPr>
          <w:rFonts w:hint="eastAsia" w:hAnsi="仿宋_GB2312" w:eastAsia="仿宋_GB2312" w:cs="仿宋_GB2312"/>
          <w:sz w:val="32"/>
          <w:szCs w:val="32"/>
        </w:rPr>
        <w:t>。加强与境内外重点行业商协会合作，发挥行业商协会作用，完善社会化招商体系。充分运用现有企业的招商资源及企业家的专业性和自身强大说服力，突出抓好“以商招商”。</w:t>
      </w:r>
      <w:r>
        <w:rPr>
          <w:rFonts w:hint="eastAsia" w:hAnsi="仿宋_GB2312" w:eastAsia="仿宋_GB2312" w:cs="仿宋_GB2312"/>
          <w:color w:val="262626"/>
          <w:kern w:val="0"/>
          <w:sz w:val="32"/>
          <w:szCs w:val="32"/>
        </w:rPr>
        <w:t>（</w:t>
      </w:r>
      <w:r>
        <w:rPr>
          <w:rFonts w:hint="eastAsia" w:hAnsi="Calibri" w:eastAsia="仿宋_GB2312" w:cs="Times New Roman"/>
          <w:sz w:val="32"/>
          <w:szCs w:val="32"/>
        </w:rPr>
        <w:t>市投促中心、市商务局、市外办、</w:t>
      </w:r>
      <w:r>
        <w:rPr>
          <w:rFonts w:hint="eastAsia" w:hAnsi="Times New Roman" w:eastAsia="仿宋_GB2312" w:cs="Times New Roman"/>
          <w:kern w:val="0"/>
          <w:sz w:val="32"/>
          <w:szCs w:val="32"/>
        </w:rPr>
        <w:t>市发改委、</w:t>
      </w:r>
      <w:r>
        <w:rPr>
          <w:rFonts w:hint="eastAsia" w:hAnsi="Calibri" w:eastAsia="仿宋_GB2312" w:cs="Times New Roman"/>
          <w:sz w:val="32"/>
          <w:szCs w:val="32"/>
        </w:rPr>
        <w:t>市</w:t>
      </w:r>
      <w:r>
        <w:rPr>
          <w:rFonts w:hint="eastAsia" w:hAnsi="仿宋_GB2312" w:eastAsia="仿宋_GB2312" w:cs="仿宋_GB2312"/>
          <w:color w:val="262626"/>
          <w:kern w:val="0"/>
          <w:sz w:val="32"/>
          <w:szCs w:val="32"/>
        </w:rPr>
        <w:t>税务局按职责分工负责）</w:t>
      </w:r>
    </w:p>
    <w:p w14:paraId="29B43A45">
      <w:pPr>
        <w:spacing w:line="580" w:lineRule="exact"/>
        <w:ind w:firstLine="640" w:firstLineChars="200"/>
        <w:rPr>
          <w:rFonts w:hAnsi="Times New Roman" w:eastAsia="仿宋_GB2312" w:cs="Times New Roman"/>
          <w:sz w:val="32"/>
          <w:szCs w:val="32"/>
        </w:rPr>
      </w:pPr>
      <w:r>
        <w:rPr>
          <w:rFonts w:hint="eastAsia" w:hAnsi="楷体" w:eastAsia="楷体" w:cs="楷体"/>
          <w:color w:val="000000"/>
          <w:sz w:val="32"/>
          <w:szCs w:val="32"/>
          <w:shd w:val="clear" w:color="auto" w:fill="FFFFFF"/>
        </w:rPr>
        <w:t>（六）</w:t>
      </w:r>
      <w:bookmarkStart w:id="2" w:name="_GoBack"/>
      <w:bookmarkEnd w:id="2"/>
      <w:r>
        <w:rPr>
          <w:rFonts w:hint="eastAsia" w:hAnsi="楷体" w:eastAsia="楷体" w:cs="楷体"/>
          <w:color w:val="000000"/>
          <w:sz w:val="32"/>
          <w:szCs w:val="32"/>
          <w:shd w:val="clear" w:color="auto" w:fill="FFFFFF"/>
        </w:rPr>
        <w:t>强化外资政策支持力度。</w:t>
      </w:r>
      <w:r>
        <w:rPr>
          <w:rFonts w:hAnsi="Times New Roman" w:eastAsia="仿宋_GB2312" w:cs="Times New Roman"/>
          <w:sz w:val="32"/>
          <w:szCs w:val="32"/>
        </w:rPr>
        <w:t>支持新设外资</w:t>
      </w:r>
      <w:r>
        <w:rPr>
          <w:rFonts w:hint="eastAsia" w:hAnsi="Times New Roman" w:eastAsia="仿宋_GB2312" w:cs="Times New Roman"/>
          <w:sz w:val="32"/>
          <w:szCs w:val="32"/>
        </w:rPr>
        <w:t>企业，</w:t>
      </w:r>
      <w:bookmarkStart w:id="0" w:name="OLE_LINK1"/>
      <w:bookmarkStart w:id="1" w:name="OLE_LINK2"/>
      <w:r>
        <w:rPr>
          <w:rFonts w:hAnsi="Times New Roman" w:eastAsia="仿宋_GB2312" w:cs="Times New Roman"/>
          <w:sz w:val="32"/>
          <w:szCs w:val="32"/>
        </w:rPr>
        <w:t>对</w:t>
      </w:r>
      <w:r>
        <w:rPr>
          <w:rFonts w:hint="eastAsia" w:hAnsi="Times New Roman" w:eastAsia="仿宋_GB2312" w:cs="Times New Roman"/>
          <w:sz w:val="32"/>
          <w:szCs w:val="32"/>
        </w:rPr>
        <w:t>企业通过海外并购开展反向投资的，提高支持力度</w:t>
      </w:r>
      <w:bookmarkEnd w:id="0"/>
      <w:bookmarkEnd w:id="1"/>
      <w:r>
        <w:rPr>
          <w:rFonts w:hint="eastAsia" w:hAnsi="Times New Roman" w:eastAsia="仿宋_GB2312" w:cs="Times New Roman"/>
          <w:sz w:val="32"/>
          <w:szCs w:val="32"/>
        </w:rPr>
        <w:t>。</w:t>
      </w:r>
      <w:r>
        <w:rPr>
          <w:rFonts w:hAnsi="Times New Roman" w:eastAsia="仿宋_GB2312" w:cs="Times New Roman"/>
          <w:kern w:val="0"/>
          <w:sz w:val="32"/>
          <w:szCs w:val="32"/>
        </w:rPr>
        <w:t>支持存量</w:t>
      </w:r>
      <w:r>
        <w:rPr>
          <w:rFonts w:hint="eastAsia" w:hAnsi="Times New Roman" w:eastAsia="仿宋_GB2312" w:cs="Times New Roman"/>
          <w:kern w:val="0"/>
          <w:sz w:val="32"/>
          <w:szCs w:val="32"/>
        </w:rPr>
        <w:t>外资</w:t>
      </w:r>
      <w:r>
        <w:rPr>
          <w:rFonts w:hAnsi="Times New Roman" w:eastAsia="仿宋_GB2312" w:cs="Times New Roman"/>
          <w:kern w:val="0"/>
          <w:sz w:val="32"/>
          <w:szCs w:val="32"/>
        </w:rPr>
        <w:t>企业</w:t>
      </w:r>
      <w:r>
        <w:rPr>
          <w:rFonts w:hint="eastAsia" w:hAnsi="Times New Roman" w:eastAsia="仿宋_GB2312" w:cs="Times New Roman"/>
          <w:kern w:val="0"/>
          <w:sz w:val="32"/>
          <w:szCs w:val="32"/>
        </w:rPr>
        <w:t>增资，</w:t>
      </w:r>
      <w:r>
        <w:rPr>
          <w:rFonts w:hAnsi="Times New Roman" w:eastAsia="仿宋_GB2312" w:cs="Times New Roman"/>
          <w:kern w:val="0"/>
          <w:sz w:val="32"/>
          <w:szCs w:val="32"/>
        </w:rPr>
        <w:t>支持</w:t>
      </w:r>
      <w:r>
        <w:rPr>
          <w:rFonts w:hint="eastAsia" w:hAnsi="Times New Roman" w:eastAsia="仿宋_GB2312" w:cs="Times New Roman"/>
          <w:kern w:val="0"/>
          <w:sz w:val="32"/>
          <w:szCs w:val="32"/>
        </w:rPr>
        <w:t>外资</w:t>
      </w:r>
      <w:r>
        <w:rPr>
          <w:rFonts w:hAnsi="Times New Roman" w:eastAsia="仿宋_GB2312" w:cs="Times New Roman"/>
          <w:kern w:val="0"/>
          <w:sz w:val="32"/>
          <w:szCs w:val="32"/>
        </w:rPr>
        <w:t>企业</w:t>
      </w:r>
      <w:r>
        <w:rPr>
          <w:rFonts w:hint="eastAsia" w:hAnsi="Times New Roman" w:eastAsia="仿宋_GB2312" w:cs="Times New Roman"/>
          <w:kern w:val="0"/>
          <w:sz w:val="32"/>
          <w:szCs w:val="32"/>
        </w:rPr>
        <w:t>利润再投资</w:t>
      </w:r>
      <w:r>
        <w:rPr>
          <w:rFonts w:hint="eastAsia" w:hAnsi="Times New Roman" w:eastAsia="仿宋_GB2312" w:cs="Times New Roman"/>
          <w:sz w:val="32"/>
          <w:szCs w:val="32"/>
        </w:rPr>
        <w:t>。积极落实外商投资企业适用国家鼓励发展的外商投资项目进口自用设备减免税政策</w:t>
      </w:r>
      <w:r>
        <w:rPr>
          <w:rFonts w:hint="eastAsia" w:hAnsi="仿宋_GB2312" w:eastAsia="仿宋_GB2312" w:cs="仿宋_GB2312"/>
          <w:sz w:val="32"/>
          <w:szCs w:val="32"/>
        </w:rPr>
        <w:t>和境外投资者以分配利润直接投资</w:t>
      </w:r>
      <w:r>
        <w:rPr>
          <w:rFonts w:hint="eastAsia" w:hAnsi="仿宋_GB2312" w:eastAsia="仿宋_GB2312" w:cs="仿宋_GB2312"/>
          <w:color w:val="262626"/>
          <w:kern w:val="0"/>
          <w:sz w:val="32"/>
          <w:szCs w:val="32"/>
        </w:rPr>
        <w:t>税收抵免政策。</w:t>
      </w:r>
      <w:r>
        <w:rPr>
          <w:rFonts w:hint="eastAsia" w:hAnsi="Times New Roman" w:eastAsia="仿宋_GB2312" w:cs="Times New Roman"/>
          <w:sz w:val="32"/>
          <w:szCs w:val="32"/>
        </w:rPr>
        <w:t>（市商务局、市发改委、市财政局、淮北海关按职责分工负责）</w:t>
      </w:r>
    </w:p>
    <w:p w14:paraId="591F02B4">
      <w:pPr>
        <w:spacing w:line="600" w:lineRule="exact"/>
        <w:ind w:firstLine="640" w:firstLineChars="200"/>
        <w:rPr>
          <w:rFonts w:hAnsi="黑体" w:eastAsia="黑体" w:cs="黑体"/>
          <w:sz w:val="32"/>
          <w:szCs w:val="32"/>
        </w:rPr>
      </w:pPr>
      <w:r>
        <w:rPr>
          <w:rFonts w:hint="eastAsia" w:hAnsi="黑体" w:eastAsia="黑体" w:cs="黑体"/>
          <w:sz w:val="32"/>
          <w:szCs w:val="32"/>
        </w:rPr>
        <w:t>三、实施保障</w:t>
      </w:r>
    </w:p>
    <w:p w14:paraId="3024DA64">
      <w:pPr>
        <w:spacing w:line="600" w:lineRule="exact"/>
        <w:ind w:firstLine="640" w:firstLineChars="200"/>
        <w:rPr>
          <w:rFonts w:hAnsi="仿宋_GB2312" w:eastAsia="仿宋_GB2312" w:cs="仿宋_GB2312"/>
          <w:color w:val="000000"/>
          <w:sz w:val="32"/>
          <w:szCs w:val="32"/>
        </w:rPr>
      </w:pPr>
      <w:r>
        <w:rPr>
          <w:rFonts w:hint="eastAsia" w:hAnsi="楷体" w:eastAsia="楷体" w:cs="楷体"/>
          <w:color w:val="000000"/>
          <w:sz w:val="32"/>
          <w:szCs w:val="32"/>
          <w:shd w:val="clear" w:color="auto" w:fill="FFFFFF"/>
        </w:rPr>
        <w:t>（一）强化统筹协调。</w:t>
      </w:r>
      <w:r>
        <w:rPr>
          <w:rFonts w:hint="eastAsia" w:hAnsi="仿宋_GB2312" w:eastAsia="仿宋_GB2312" w:cs="仿宋_GB2312"/>
          <w:color w:val="000000"/>
          <w:sz w:val="32"/>
          <w:szCs w:val="32"/>
          <w:shd w:val="clear" w:color="auto" w:fill="FFFFFF"/>
        </w:rPr>
        <w:t>商务、发改会同</w:t>
      </w:r>
      <w:r>
        <w:rPr>
          <w:rFonts w:hint="eastAsia" w:hAnsi="仿宋_GB2312" w:eastAsia="仿宋_GB2312" w:cs="仿宋_GB2312"/>
          <w:color w:val="000000" w:themeColor="text1"/>
          <w:sz w:val="32"/>
          <w:szCs w:val="32"/>
          <w:shd w:val="clear" w:color="auto" w:fill="FFFFFF"/>
          <w14:textFill>
            <w14:solidFill>
              <w14:schemeClr w14:val="tx1"/>
            </w14:solidFill>
          </w14:textFill>
        </w:rPr>
        <w:t>有关部门加强工作指导和业务协调，</w:t>
      </w:r>
      <w:r>
        <w:rPr>
          <w:rFonts w:hint="eastAsia" w:hAnsi="仿宋_GB2312" w:eastAsia="仿宋_GB2312" w:cs="仿宋_GB2312"/>
          <w:color w:val="000000" w:themeColor="text1"/>
          <w:sz w:val="32"/>
          <w:szCs w:val="32"/>
          <w14:textFill>
            <w14:solidFill>
              <w14:schemeClr w14:val="tx1"/>
            </w14:solidFill>
          </w14:textFill>
        </w:rPr>
        <w:t>坚持外贸、外资、外经、外事“四外联动”，</w:t>
      </w:r>
      <w:r>
        <w:rPr>
          <w:rFonts w:hint="eastAsia" w:hAnsi="仿宋_GB2312" w:eastAsia="仿宋_GB2312" w:cs="仿宋_GB2312"/>
          <w:color w:val="000000"/>
          <w:sz w:val="32"/>
          <w:szCs w:val="32"/>
        </w:rPr>
        <w:t>形成引资稳资工作合力，在持续打造市场化、法治化、国际化一流营商环境上持续发力，强化招商做大增量、提升服务稳住存量、优化结构提升质量。</w:t>
      </w:r>
    </w:p>
    <w:p w14:paraId="606A68A0">
      <w:pPr>
        <w:spacing w:line="600" w:lineRule="exact"/>
        <w:ind w:firstLine="640" w:firstLineChars="200"/>
        <w:rPr>
          <w:rFonts w:hAnsi="仿宋_GB2312" w:eastAsia="仿宋_GB2312" w:cs="仿宋_GB2312"/>
          <w:color w:val="000000"/>
          <w:sz w:val="32"/>
          <w:szCs w:val="32"/>
          <w:u w:val="single"/>
        </w:rPr>
      </w:pPr>
      <w:r>
        <w:rPr>
          <w:rFonts w:hint="eastAsia" w:hAnsi="楷体" w:eastAsia="楷体" w:cs="楷体"/>
          <w:color w:val="000000"/>
          <w:sz w:val="32"/>
          <w:szCs w:val="32"/>
          <w:shd w:val="clear" w:color="auto" w:fill="FFFFFF"/>
        </w:rPr>
        <w:t>（二）强化政策宣传。</w:t>
      </w:r>
      <w:r>
        <w:rPr>
          <w:rFonts w:hint="eastAsia" w:hAnsi="仿宋_GB2312" w:eastAsia="仿宋_GB2312" w:cs="仿宋_GB2312"/>
          <w:color w:val="000000"/>
          <w:sz w:val="32"/>
          <w:szCs w:val="32"/>
          <w:shd w:val="clear" w:color="auto" w:fill="FFFFFF"/>
        </w:rPr>
        <w:t>发改、商务、投促等有关部门</w:t>
      </w:r>
      <w:r>
        <w:rPr>
          <w:rFonts w:hint="eastAsia" w:hAnsi="仿宋_GB2312" w:eastAsia="仿宋_GB2312" w:cs="仿宋_GB2312"/>
          <w:color w:val="000000"/>
          <w:sz w:val="32"/>
          <w:szCs w:val="32"/>
        </w:rPr>
        <w:t>要通过实地调研、外企圆桌会、政策说明会等多种形式，向外商投资企业全面、系统地宣传解读各级各类外资促进政策，确保重点领域、重点企业、重点载体全覆盖，实现政策“应知尽知”和“应享尽享”。</w:t>
      </w:r>
    </w:p>
    <w:p w14:paraId="5FA9455C">
      <w:pPr>
        <w:spacing w:line="600" w:lineRule="exact"/>
        <w:ind w:firstLine="640" w:firstLineChars="200"/>
        <w:rPr>
          <w:rFonts w:hAnsi="仿宋_GB2312" w:eastAsia="仿宋_GB2312" w:cs="仿宋_GB2312"/>
          <w:color w:val="000000"/>
          <w:sz w:val="32"/>
          <w:szCs w:val="32"/>
        </w:rPr>
      </w:pPr>
    </w:p>
    <w:p w14:paraId="6DAFDF54">
      <w:pPr>
        <w:spacing w:line="600" w:lineRule="exact"/>
        <w:ind w:firstLine="5760" w:firstLineChars="1800"/>
        <w:rPr>
          <w:rFonts w:hAnsi="仿宋_GB2312" w:eastAsia="仿宋_GB2312" w:cs="仿宋_GB2312"/>
          <w:color w:val="000000"/>
          <w:sz w:val="32"/>
          <w:szCs w:val="32"/>
        </w:rPr>
      </w:pPr>
      <w:r>
        <w:rPr>
          <w:rFonts w:hint="eastAsia" w:hAnsi="仿宋_GB2312" w:eastAsia="仿宋_GB2312" w:cs="仿宋_GB2312"/>
          <w:color w:val="000000"/>
          <w:sz w:val="32"/>
          <w:szCs w:val="32"/>
        </w:rPr>
        <w:t>2025年8月5日</w:t>
      </w:r>
    </w:p>
    <w:p w14:paraId="1718B1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GWZT-E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45EFE"/>
    <w:rsid w:val="000676B2"/>
    <w:rsid w:val="0009398C"/>
    <w:rsid w:val="000D0EA6"/>
    <w:rsid w:val="000E24D7"/>
    <w:rsid w:val="0014694E"/>
    <w:rsid w:val="00206705"/>
    <w:rsid w:val="00216080"/>
    <w:rsid w:val="002A498C"/>
    <w:rsid w:val="002B289E"/>
    <w:rsid w:val="003519A9"/>
    <w:rsid w:val="00493D73"/>
    <w:rsid w:val="005074AC"/>
    <w:rsid w:val="005E15C5"/>
    <w:rsid w:val="00644E84"/>
    <w:rsid w:val="006E728A"/>
    <w:rsid w:val="00716A37"/>
    <w:rsid w:val="007C7A5B"/>
    <w:rsid w:val="007D0A39"/>
    <w:rsid w:val="008973C0"/>
    <w:rsid w:val="008A5EBC"/>
    <w:rsid w:val="009F0B5B"/>
    <w:rsid w:val="00AA66DD"/>
    <w:rsid w:val="00AB2FB6"/>
    <w:rsid w:val="00B214EA"/>
    <w:rsid w:val="00B44E7F"/>
    <w:rsid w:val="00B9577F"/>
    <w:rsid w:val="00BA1B16"/>
    <w:rsid w:val="00BA4806"/>
    <w:rsid w:val="00D55751"/>
    <w:rsid w:val="00D85B73"/>
    <w:rsid w:val="00FA509A"/>
    <w:rsid w:val="188B086D"/>
    <w:rsid w:val="289F75FC"/>
    <w:rsid w:val="2E2106B1"/>
    <w:rsid w:val="35F45EFE"/>
    <w:rsid w:val="43F908A8"/>
    <w:rsid w:val="4E63029A"/>
    <w:rsid w:val="590F4DE0"/>
    <w:rsid w:val="5B8613B9"/>
    <w:rsid w:val="5CD62D39"/>
    <w:rsid w:val="5D1B1A3C"/>
    <w:rsid w:val="604635FB"/>
    <w:rsid w:val="62DC16D5"/>
    <w:rsid w:val="6D0917EE"/>
    <w:rsid w:val="77354CD9"/>
    <w:rsid w:val="7ADD24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1734</Words>
  <Characters>1744</Characters>
  <Lines>13</Lines>
  <Paragraphs>3</Paragraphs>
  <TotalTime>3</TotalTime>
  <ScaleCrop>false</ScaleCrop>
  <LinksUpToDate>false</LinksUpToDate>
  <CharactersWithSpaces>1745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2025-08-11T01:35:00Z</dcterms:created>
  <dc:creator>Hi.Lee</dc:creator>
  <cp:lastModifiedBy>海勒葩芓</cp:lastModifiedBy>
  <cp:lastPrinted>2025-07-11T15:59:00Z</cp:lastPrinted>
  <dcterms:modified xsi:type="dcterms:W3CDTF">2025-08-27T02:57:32Z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FDDE26CFE8A04F649680E2222F59EAFA_13</vt:lpwstr>
  </property>
  <property fmtid="{D5CDD505-2E9C-101B-9397-08002B2CF9AE}" pid="4" name="KSOTemplateDocerSaveRecord">
    <vt:lpwstr>eyJoZGlkIjoiMzY1YzZlYzY1Y2M1YzQ3NGY4NWVmZjBkNzUzY2RlZTIiLCJ1c2VySWQiOiIyMjM1NTg4NiJ9</vt:lpwstr>
  </property>
</Properties>
</file>