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46FB74">
      <w:pPr>
        <w:pStyle w:val="14"/>
        <w:keepNext w:val="0"/>
        <w:keepLines w:val="0"/>
        <w:pageBreakBefore w:val="0"/>
        <w:kinsoku/>
        <w:wordWrap/>
        <w:topLinePunct w:val="0"/>
        <w:autoSpaceDN/>
        <w:bidi w:val="0"/>
        <w:spacing w:line="580" w:lineRule="exact"/>
        <w:jc w:val="center"/>
        <w:rPr>
          <w:rFonts w:hint="default" w:ascii="Times New Roman" w:hAnsi="Times New Roman" w:cs="Times New Roman"/>
          <w:b/>
          <w:color w:val="auto"/>
          <w:sz w:val="40"/>
          <w:szCs w:val="44"/>
          <w:highlight w:val="none"/>
        </w:rPr>
      </w:pPr>
    </w:p>
    <w:p w14:paraId="01A10B4B">
      <w:pPr>
        <w:pStyle w:val="14"/>
        <w:keepNext w:val="0"/>
        <w:keepLines w:val="0"/>
        <w:pageBreakBefore w:val="0"/>
        <w:widowControl w:val="0"/>
        <w:kinsoku/>
        <w:wordWrap/>
        <w:overflowPunct w:val="0"/>
        <w:topLinePunct w:val="0"/>
        <w:autoSpaceDE/>
        <w:autoSpaceDN/>
        <w:bidi w:val="0"/>
        <w:adjustRightInd/>
        <w:snapToGrid/>
        <w:spacing w:line="240" w:lineRule="auto"/>
        <w:jc w:val="center"/>
        <w:rPr>
          <w:rFonts w:hint="default" w:ascii="Times New Roman" w:hAnsi="Times New Roman" w:eastAsia="宋体" w:cs="Times New Roman"/>
          <w:b/>
          <w:bCs/>
          <w:color w:val="auto"/>
          <w:w w:val="66"/>
          <w:sz w:val="72"/>
          <w:szCs w:val="72"/>
          <w:highlight w:val="none"/>
        </w:rPr>
      </w:pPr>
    </w:p>
    <w:p w14:paraId="29489A35">
      <w:pPr>
        <w:pStyle w:val="14"/>
        <w:keepNext w:val="0"/>
        <w:keepLines w:val="0"/>
        <w:pageBreakBefore w:val="0"/>
        <w:widowControl w:val="0"/>
        <w:kinsoku/>
        <w:wordWrap/>
        <w:overflowPunct w:val="0"/>
        <w:topLinePunct w:val="0"/>
        <w:autoSpaceDE/>
        <w:autoSpaceDN/>
        <w:bidi w:val="0"/>
        <w:adjustRightInd/>
        <w:snapToGrid/>
        <w:spacing w:line="240" w:lineRule="auto"/>
        <w:jc w:val="center"/>
        <w:rPr>
          <w:rFonts w:hint="default" w:ascii="Times New Roman" w:hAnsi="Times New Roman" w:eastAsia="宋体" w:cs="Times New Roman"/>
          <w:b/>
          <w:bCs/>
          <w:color w:val="auto"/>
          <w:w w:val="66"/>
          <w:sz w:val="72"/>
          <w:szCs w:val="72"/>
          <w:highlight w:val="none"/>
        </w:rPr>
      </w:pPr>
    </w:p>
    <w:p w14:paraId="7450FECD">
      <w:pPr>
        <w:pStyle w:val="14"/>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方正小标宋简体" w:cs="Times New Roman"/>
          <w:b w:val="0"/>
          <w:bCs w:val="0"/>
          <w:color w:val="auto"/>
          <w:w w:val="85"/>
          <w:sz w:val="72"/>
          <w:szCs w:val="72"/>
          <w:highlight w:val="none"/>
        </w:rPr>
      </w:pPr>
      <w:r>
        <w:rPr>
          <w:rFonts w:hint="default" w:ascii="Times New Roman" w:hAnsi="Times New Roman" w:eastAsia="方正小标宋简体" w:cs="Times New Roman"/>
          <w:b w:val="0"/>
          <w:bCs w:val="0"/>
          <w:color w:val="auto"/>
          <w:w w:val="85"/>
          <w:sz w:val="72"/>
          <w:szCs w:val="72"/>
          <w:highlight w:val="none"/>
        </w:rPr>
        <w:t>淮北市商务发展</w:t>
      </w:r>
      <w:r>
        <w:rPr>
          <w:rFonts w:hint="default" w:ascii="Times New Roman" w:hAnsi="Times New Roman" w:eastAsia="方正小标宋简体" w:cs="Times New Roman"/>
          <w:b w:val="0"/>
          <w:bCs w:val="0"/>
          <w:color w:val="auto"/>
          <w:w w:val="85"/>
          <w:sz w:val="72"/>
          <w:szCs w:val="72"/>
          <w:highlight w:val="none"/>
          <w:lang w:eastAsia="zh-CN"/>
        </w:rPr>
        <w:t>“</w:t>
      </w:r>
      <w:r>
        <w:rPr>
          <w:rFonts w:hint="default" w:ascii="Times New Roman" w:hAnsi="Times New Roman" w:eastAsia="方正小标宋简体" w:cs="Times New Roman"/>
          <w:b w:val="0"/>
          <w:bCs w:val="0"/>
          <w:color w:val="auto"/>
          <w:w w:val="85"/>
          <w:sz w:val="72"/>
          <w:szCs w:val="72"/>
          <w:highlight w:val="none"/>
        </w:rPr>
        <w:t>十</w:t>
      </w:r>
      <w:r>
        <w:rPr>
          <w:rFonts w:hint="default" w:ascii="Times New Roman" w:hAnsi="Times New Roman" w:eastAsia="方正小标宋简体" w:cs="Times New Roman"/>
          <w:b w:val="0"/>
          <w:bCs w:val="0"/>
          <w:color w:val="auto"/>
          <w:w w:val="85"/>
          <w:sz w:val="72"/>
          <w:szCs w:val="72"/>
          <w:highlight w:val="none"/>
          <w:lang w:val="en-US" w:eastAsia="zh-CN"/>
        </w:rPr>
        <w:t>五</w:t>
      </w:r>
      <w:r>
        <w:rPr>
          <w:rFonts w:hint="default" w:ascii="Times New Roman" w:hAnsi="Times New Roman" w:eastAsia="方正小标宋简体" w:cs="Times New Roman"/>
          <w:b w:val="0"/>
          <w:bCs w:val="0"/>
          <w:color w:val="auto"/>
          <w:w w:val="85"/>
          <w:sz w:val="72"/>
          <w:szCs w:val="72"/>
          <w:highlight w:val="none"/>
        </w:rPr>
        <w:t>五</w:t>
      </w:r>
      <w:r>
        <w:rPr>
          <w:rFonts w:hint="default" w:ascii="Times New Roman" w:hAnsi="Times New Roman" w:eastAsia="方正小标宋简体" w:cs="Times New Roman"/>
          <w:b w:val="0"/>
          <w:bCs w:val="0"/>
          <w:color w:val="auto"/>
          <w:w w:val="85"/>
          <w:sz w:val="72"/>
          <w:szCs w:val="72"/>
          <w:highlight w:val="none"/>
          <w:lang w:eastAsia="zh-CN"/>
        </w:rPr>
        <w:t>”</w:t>
      </w:r>
      <w:r>
        <w:rPr>
          <w:rFonts w:hint="default" w:ascii="Times New Roman" w:hAnsi="Times New Roman" w:eastAsia="方正小标宋简体" w:cs="Times New Roman"/>
          <w:b w:val="0"/>
          <w:bCs w:val="0"/>
          <w:color w:val="auto"/>
          <w:w w:val="85"/>
          <w:sz w:val="72"/>
          <w:szCs w:val="72"/>
          <w:highlight w:val="none"/>
        </w:rPr>
        <w:t>规划</w:t>
      </w:r>
    </w:p>
    <w:p w14:paraId="31B2F2ED">
      <w:pPr>
        <w:pStyle w:val="15"/>
        <w:keepNext w:val="0"/>
        <w:keepLines w:val="0"/>
        <w:pageBreakBefore w:val="0"/>
        <w:widowControl w:val="0"/>
        <w:tabs>
          <w:tab w:val="left" w:pos="8400"/>
        </w:tabs>
        <w:kinsoku/>
        <w:wordWrap/>
        <w:topLinePunct w:val="0"/>
        <w:autoSpaceDE/>
        <w:autoSpaceDN/>
        <w:bidi w:val="0"/>
        <w:adjustRightInd/>
        <w:snapToGrid/>
        <w:spacing w:line="240" w:lineRule="auto"/>
        <w:jc w:val="center"/>
        <w:rPr>
          <w:rFonts w:hint="default" w:ascii="Times New Roman" w:hAnsi="Times New Roman" w:eastAsia="方正小标宋简体" w:cs="Times New Roman"/>
          <w:b w:val="0"/>
          <w:bCs w:val="0"/>
          <w:color w:val="auto"/>
          <w:w w:val="100"/>
          <w:sz w:val="52"/>
          <w:szCs w:val="52"/>
          <w:highlight w:val="none"/>
          <w:lang w:eastAsia="zh-CN"/>
        </w:rPr>
      </w:pPr>
      <w:r>
        <w:rPr>
          <w:rFonts w:hint="default" w:ascii="Times New Roman" w:hAnsi="Times New Roman" w:eastAsia="方正小标宋简体" w:cs="Times New Roman"/>
          <w:b w:val="0"/>
          <w:bCs w:val="0"/>
          <w:color w:val="auto"/>
          <w:w w:val="100"/>
          <w:sz w:val="52"/>
          <w:szCs w:val="52"/>
          <w:highlight w:val="none"/>
          <w:lang w:eastAsia="zh-CN"/>
        </w:rPr>
        <w:t>（20</w:t>
      </w:r>
      <w:r>
        <w:rPr>
          <w:rFonts w:hint="default" w:ascii="Times New Roman" w:hAnsi="Times New Roman" w:eastAsia="方正小标宋简体" w:cs="Times New Roman"/>
          <w:b w:val="0"/>
          <w:bCs w:val="0"/>
          <w:color w:val="auto"/>
          <w:w w:val="100"/>
          <w:kern w:val="0"/>
          <w:sz w:val="52"/>
          <w:szCs w:val="52"/>
          <w:highlight w:val="none"/>
          <w:lang w:val="en-US" w:eastAsia="zh-CN" w:bidi="ar-SA"/>
        </w:rPr>
        <w:t>26</w:t>
      </w:r>
      <w:r>
        <w:rPr>
          <w:rFonts w:hint="default" w:ascii="Times New Roman" w:hAnsi="Times New Roman" w:eastAsia="方正小标宋简体" w:cs="Times New Roman"/>
          <w:b w:val="0"/>
          <w:bCs w:val="0"/>
          <w:color w:val="auto"/>
          <w:w w:val="100"/>
          <w:sz w:val="52"/>
          <w:szCs w:val="52"/>
          <w:highlight w:val="none"/>
          <w:lang w:eastAsia="zh-CN"/>
        </w:rPr>
        <w:t>—20</w:t>
      </w:r>
      <w:r>
        <w:rPr>
          <w:rFonts w:hint="default" w:ascii="Times New Roman" w:hAnsi="Times New Roman" w:eastAsia="方正小标宋简体" w:cs="Times New Roman"/>
          <w:b w:val="0"/>
          <w:bCs w:val="0"/>
          <w:color w:val="auto"/>
          <w:w w:val="100"/>
          <w:sz w:val="52"/>
          <w:szCs w:val="52"/>
          <w:highlight w:val="none"/>
          <w:lang w:val="en-US" w:eastAsia="zh-CN"/>
        </w:rPr>
        <w:t>30</w:t>
      </w:r>
      <w:r>
        <w:rPr>
          <w:rFonts w:hint="default" w:ascii="Times New Roman" w:hAnsi="Times New Roman" w:eastAsia="方正小标宋简体" w:cs="Times New Roman"/>
          <w:b w:val="0"/>
          <w:bCs w:val="0"/>
          <w:color w:val="auto"/>
          <w:w w:val="100"/>
          <w:sz w:val="52"/>
          <w:szCs w:val="52"/>
          <w:highlight w:val="none"/>
          <w:lang w:eastAsia="zh-CN"/>
        </w:rPr>
        <w:t>年）</w:t>
      </w:r>
    </w:p>
    <w:p w14:paraId="4C25B388">
      <w:pPr>
        <w:pStyle w:val="14"/>
        <w:keepNext w:val="0"/>
        <w:keepLines w:val="0"/>
        <w:pageBreakBefore w:val="0"/>
        <w:widowControl w:val="0"/>
        <w:kinsoku/>
        <w:wordWrap/>
        <w:topLinePunct w:val="0"/>
        <w:autoSpaceDE/>
        <w:autoSpaceDN/>
        <w:bidi w:val="0"/>
        <w:adjustRightInd/>
        <w:snapToGrid/>
        <w:spacing w:line="240" w:lineRule="auto"/>
        <w:jc w:val="center"/>
        <w:rPr>
          <w:rFonts w:hint="default" w:ascii="Times New Roman" w:hAnsi="Times New Roman" w:eastAsia="方正小标宋简体" w:cs="Times New Roman"/>
          <w:b w:val="0"/>
          <w:bCs w:val="0"/>
          <w:color w:val="auto"/>
          <w:w w:val="100"/>
          <w:sz w:val="52"/>
          <w:szCs w:val="52"/>
          <w:highlight w:val="none"/>
          <w:lang w:eastAsia="zh-CN"/>
        </w:rPr>
      </w:pPr>
      <w:r>
        <w:rPr>
          <w:rFonts w:hint="default" w:ascii="Times New Roman" w:hAnsi="Times New Roman" w:eastAsia="方正小标宋简体" w:cs="Times New Roman"/>
          <w:b w:val="0"/>
          <w:bCs w:val="0"/>
          <w:color w:val="auto"/>
          <w:w w:val="100"/>
          <w:sz w:val="52"/>
          <w:szCs w:val="52"/>
          <w:highlight w:val="none"/>
          <w:lang w:eastAsia="zh-CN"/>
        </w:rPr>
        <w:t>（</w:t>
      </w:r>
      <w:r>
        <w:rPr>
          <w:rFonts w:hint="default" w:ascii="Times New Roman" w:hAnsi="Times New Roman" w:eastAsia="方正小标宋简体" w:cs="Times New Roman"/>
          <w:b w:val="0"/>
          <w:bCs w:val="0"/>
          <w:color w:val="auto"/>
          <w:w w:val="100"/>
          <w:sz w:val="52"/>
          <w:szCs w:val="52"/>
          <w:highlight w:val="none"/>
          <w:lang w:val="en-US" w:eastAsia="zh-CN"/>
        </w:rPr>
        <w:t>征求意见</w:t>
      </w:r>
      <w:r>
        <w:rPr>
          <w:rFonts w:hint="default" w:ascii="Times New Roman" w:hAnsi="Times New Roman" w:eastAsia="方正小标宋简体" w:cs="Times New Roman"/>
          <w:b w:val="0"/>
          <w:bCs w:val="0"/>
          <w:color w:val="auto"/>
          <w:w w:val="100"/>
          <w:sz w:val="52"/>
          <w:szCs w:val="52"/>
          <w:highlight w:val="none"/>
          <w:lang w:eastAsia="zh-CN"/>
        </w:rPr>
        <w:t>稿）</w:t>
      </w:r>
    </w:p>
    <w:p w14:paraId="0D6699E5">
      <w:pPr>
        <w:pStyle w:val="14"/>
        <w:keepNext w:val="0"/>
        <w:keepLines w:val="0"/>
        <w:pageBreakBefore w:val="0"/>
        <w:widowControl w:val="0"/>
        <w:kinsoku/>
        <w:wordWrap/>
        <w:topLinePunct w:val="0"/>
        <w:autoSpaceDE/>
        <w:autoSpaceDN/>
        <w:bidi w:val="0"/>
        <w:adjustRightInd/>
        <w:snapToGrid/>
        <w:spacing w:line="240" w:lineRule="auto"/>
        <w:jc w:val="center"/>
        <w:rPr>
          <w:rFonts w:hint="default" w:ascii="Times New Roman" w:hAnsi="Times New Roman" w:eastAsia="楷体" w:cs="Times New Roman"/>
          <w:b/>
          <w:bCs/>
          <w:color w:val="auto"/>
          <w:sz w:val="36"/>
          <w:szCs w:val="36"/>
          <w:highlight w:val="none"/>
        </w:rPr>
      </w:pPr>
    </w:p>
    <w:p w14:paraId="3DA03125">
      <w:pPr>
        <w:pStyle w:val="14"/>
        <w:keepNext w:val="0"/>
        <w:keepLines w:val="0"/>
        <w:pageBreakBefore w:val="0"/>
        <w:widowControl w:val="0"/>
        <w:kinsoku/>
        <w:wordWrap/>
        <w:topLinePunct w:val="0"/>
        <w:autoSpaceDE/>
        <w:autoSpaceDN/>
        <w:bidi w:val="0"/>
        <w:adjustRightInd/>
        <w:snapToGrid/>
        <w:spacing w:line="240" w:lineRule="auto"/>
        <w:jc w:val="center"/>
        <w:rPr>
          <w:rFonts w:hint="default" w:ascii="Times New Roman" w:hAnsi="Times New Roman" w:eastAsia="楷体" w:cs="Times New Roman"/>
          <w:b/>
          <w:bCs/>
          <w:color w:val="auto"/>
          <w:sz w:val="36"/>
          <w:szCs w:val="36"/>
          <w:highlight w:val="none"/>
        </w:rPr>
      </w:pPr>
    </w:p>
    <w:p w14:paraId="5C56EF1E">
      <w:pPr>
        <w:pStyle w:val="14"/>
        <w:keepNext w:val="0"/>
        <w:keepLines w:val="0"/>
        <w:pageBreakBefore w:val="0"/>
        <w:widowControl w:val="0"/>
        <w:kinsoku/>
        <w:wordWrap/>
        <w:topLinePunct w:val="0"/>
        <w:autoSpaceDE/>
        <w:autoSpaceDN/>
        <w:bidi w:val="0"/>
        <w:adjustRightInd/>
        <w:snapToGrid/>
        <w:spacing w:line="240" w:lineRule="auto"/>
        <w:jc w:val="center"/>
        <w:rPr>
          <w:rFonts w:hint="default" w:ascii="Times New Roman" w:hAnsi="Times New Roman" w:eastAsia="楷体" w:cs="Times New Roman"/>
          <w:b/>
          <w:bCs/>
          <w:color w:val="auto"/>
          <w:sz w:val="36"/>
          <w:szCs w:val="36"/>
          <w:highlight w:val="none"/>
        </w:rPr>
      </w:pPr>
    </w:p>
    <w:p w14:paraId="0A2C60E0">
      <w:pPr>
        <w:pStyle w:val="14"/>
        <w:keepNext w:val="0"/>
        <w:keepLines w:val="0"/>
        <w:pageBreakBefore w:val="0"/>
        <w:widowControl w:val="0"/>
        <w:kinsoku/>
        <w:wordWrap/>
        <w:topLinePunct w:val="0"/>
        <w:autoSpaceDE/>
        <w:autoSpaceDN/>
        <w:bidi w:val="0"/>
        <w:adjustRightInd/>
        <w:snapToGrid/>
        <w:spacing w:line="240" w:lineRule="auto"/>
        <w:rPr>
          <w:rFonts w:hint="default" w:ascii="Times New Roman" w:hAnsi="Times New Roman" w:eastAsia="仿宋_GB2312" w:cs="Times New Roman"/>
          <w:color w:val="auto"/>
          <w:sz w:val="32"/>
          <w:szCs w:val="32"/>
          <w:highlight w:val="none"/>
        </w:rPr>
      </w:pPr>
    </w:p>
    <w:p w14:paraId="49DE96E5">
      <w:pPr>
        <w:pStyle w:val="14"/>
        <w:keepNext w:val="0"/>
        <w:keepLines w:val="0"/>
        <w:pageBreakBefore w:val="0"/>
        <w:widowControl w:val="0"/>
        <w:kinsoku/>
        <w:wordWrap/>
        <w:topLinePunct w:val="0"/>
        <w:autoSpaceDE/>
        <w:autoSpaceDN/>
        <w:bidi w:val="0"/>
        <w:adjustRightInd/>
        <w:snapToGrid/>
        <w:spacing w:line="240" w:lineRule="auto"/>
        <w:rPr>
          <w:rFonts w:hint="default" w:ascii="Times New Roman" w:hAnsi="Times New Roman" w:eastAsia="仿宋_GB2312" w:cs="Times New Roman"/>
          <w:color w:val="auto"/>
          <w:sz w:val="32"/>
          <w:szCs w:val="32"/>
          <w:highlight w:val="none"/>
        </w:rPr>
      </w:pPr>
    </w:p>
    <w:p w14:paraId="1E0DC573">
      <w:pPr>
        <w:pStyle w:val="14"/>
        <w:keepNext w:val="0"/>
        <w:keepLines w:val="0"/>
        <w:pageBreakBefore w:val="0"/>
        <w:widowControl w:val="0"/>
        <w:kinsoku/>
        <w:wordWrap/>
        <w:topLinePunct w:val="0"/>
        <w:autoSpaceDE/>
        <w:autoSpaceDN/>
        <w:bidi w:val="0"/>
        <w:adjustRightInd/>
        <w:snapToGrid/>
        <w:spacing w:line="240" w:lineRule="auto"/>
        <w:rPr>
          <w:rFonts w:hint="default" w:ascii="Times New Roman" w:hAnsi="Times New Roman" w:eastAsia="仿宋_GB2312" w:cs="Times New Roman"/>
          <w:color w:val="auto"/>
          <w:sz w:val="32"/>
          <w:szCs w:val="32"/>
          <w:highlight w:val="none"/>
        </w:rPr>
      </w:pPr>
    </w:p>
    <w:p w14:paraId="4D571169">
      <w:pPr>
        <w:pStyle w:val="14"/>
        <w:keepNext w:val="0"/>
        <w:keepLines w:val="0"/>
        <w:pageBreakBefore w:val="0"/>
        <w:widowControl w:val="0"/>
        <w:kinsoku/>
        <w:wordWrap/>
        <w:topLinePunct w:val="0"/>
        <w:autoSpaceDE/>
        <w:autoSpaceDN/>
        <w:bidi w:val="0"/>
        <w:adjustRightInd/>
        <w:snapToGrid/>
        <w:spacing w:line="240" w:lineRule="auto"/>
        <w:rPr>
          <w:rFonts w:hint="default" w:ascii="Times New Roman" w:hAnsi="Times New Roman" w:eastAsia="仿宋_GB2312" w:cs="Times New Roman"/>
          <w:color w:val="auto"/>
          <w:sz w:val="32"/>
          <w:szCs w:val="32"/>
          <w:highlight w:val="none"/>
        </w:rPr>
      </w:pPr>
    </w:p>
    <w:p w14:paraId="055C6200">
      <w:pPr>
        <w:pStyle w:val="14"/>
        <w:keepNext w:val="0"/>
        <w:keepLines w:val="0"/>
        <w:pageBreakBefore w:val="0"/>
        <w:widowControl w:val="0"/>
        <w:kinsoku/>
        <w:wordWrap/>
        <w:topLinePunct w:val="0"/>
        <w:autoSpaceDE/>
        <w:autoSpaceDN/>
        <w:bidi w:val="0"/>
        <w:adjustRightInd/>
        <w:snapToGrid/>
        <w:spacing w:line="240" w:lineRule="auto"/>
        <w:rPr>
          <w:rFonts w:hint="default" w:ascii="Times New Roman" w:hAnsi="Times New Roman" w:eastAsia="仿宋_GB2312" w:cs="Times New Roman"/>
          <w:color w:val="auto"/>
          <w:sz w:val="32"/>
          <w:szCs w:val="32"/>
          <w:highlight w:val="none"/>
        </w:rPr>
      </w:pPr>
    </w:p>
    <w:p w14:paraId="2F60F5EF">
      <w:pPr>
        <w:pStyle w:val="14"/>
        <w:keepNext w:val="0"/>
        <w:keepLines w:val="0"/>
        <w:pageBreakBefore w:val="0"/>
        <w:widowControl w:val="0"/>
        <w:kinsoku/>
        <w:wordWrap/>
        <w:topLinePunct w:val="0"/>
        <w:autoSpaceDE/>
        <w:autoSpaceDN/>
        <w:bidi w:val="0"/>
        <w:adjustRightInd/>
        <w:snapToGrid/>
        <w:spacing w:line="240" w:lineRule="auto"/>
        <w:rPr>
          <w:rFonts w:hint="default" w:ascii="Times New Roman" w:hAnsi="Times New Roman" w:eastAsia="仿宋_GB2312" w:cs="Times New Roman"/>
          <w:color w:val="auto"/>
          <w:sz w:val="32"/>
          <w:szCs w:val="32"/>
          <w:highlight w:val="none"/>
        </w:rPr>
      </w:pPr>
    </w:p>
    <w:p w14:paraId="2E8FD8BA">
      <w:pPr>
        <w:pStyle w:val="14"/>
        <w:keepNext w:val="0"/>
        <w:keepLines w:val="0"/>
        <w:pageBreakBefore w:val="0"/>
        <w:widowControl w:val="0"/>
        <w:kinsoku/>
        <w:wordWrap/>
        <w:topLinePunct w:val="0"/>
        <w:autoSpaceDE/>
        <w:autoSpaceDN/>
        <w:bidi w:val="0"/>
        <w:adjustRightInd/>
        <w:snapToGrid/>
        <w:spacing w:line="240" w:lineRule="auto"/>
        <w:jc w:val="center"/>
        <w:rPr>
          <w:rFonts w:hint="default" w:ascii="Times New Roman" w:hAnsi="Times New Roman" w:eastAsia="楷体_GB2312" w:cs="Times New Roman"/>
          <w:b/>
          <w:bCs/>
          <w:color w:val="auto"/>
          <w:sz w:val="40"/>
          <w:szCs w:val="40"/>
          <w:highlight w:val="none"/>
        </w:rPr>
      </w:pPr>
      <w:r>
        <w:rPr>
          <w:rFonts w:hint="default" w:ascii="Times New Roman" w:hAnsi="Times New Roman" w:eastAsia="楷体_GB2312" w:cs="Times New Roman"/>
          <w:b/>
          <w:bCs/>
          <w:color w:val="auto"/>
          <w:sz w:val="40"/>
          <w:szCs w:val="40"/>
          <w:highlight w:val="none"/>
        </w:rPr>
        <w:t>淮北市商务局</w:t>
      </w:r>
    </w:p>
    <w:p w14:paraId="51AE10E3">
      <w:pPr>
        <w:pStyle w:val="14"/>
        <w:keepNext w:val="0"/>
        <w:keepLines w:val="0"/>
        <w:pageBreakBefore w:val="0"/>
        <w:widowControl w:val="0"/>
        <w:kinsoku/>
        <w:wordWrap/>
        <w:topLinePunct w:val="0"/>
        <w:autoSpaceDE/>
        <w:autoSpaceDN/>
        <w:bidi w:val="0"/>
        <w:adjustRightInd/>
        <w:snapToGrid/>
        <w:spacing w:line="240" w:lineRule="auto"/>
        <w:jc w:val="center"/>
        <w:rPr>
          <w:rFonts w:hint="default" w:ascii="Times New Roman" w:hAnsi="Times New Roman" w:eastAsia="宋体" w:cs="Times New Roman"/>
          <w:b/>
          <w:color w:val="auto"/>
          <w:sz w:val="44"/>
          <w:szCs w:val="44"/>
          <w:highlight w:val="none"/>
          <w:lang w:val="en-US" w:eastAsia="zh-CN"/>
        </w:rPr>
        <w:sectPr>
          <w:pgSz w:w="11906" w:h="16838"/>
          <w:pgMar w:top="1984" w:right="1800" w:bottom="1871" w:left="1587" w:header="851" w:footer="992" w:gutter="0"/>
          <w:pgNumType w:fmt="numberInDash"/>
          <w:cols w:space="425" w:num="1"/>
          <w:docGrid w:type="lines" w:linePitch="312" w:charSpace="0"/>
        </w:sectPr>
      </w:pPr>
      <w:r>
        <w:rPr>
          <w:rFonts w:hint="default" w:ascii="Times New Roman" w:hAnsi="Times New Roman" w:eastAsia="楷体_GB2312" w:cs="Times New Roman"/>
          <w:b/>
          <w:bCs/>
          <w:color w:val="auto"/>
          <w:sz w:val="40"/>
          <w:szCs w:val="40"/>
          <w:highlight w:val="none"/>
          <w:lang w:val="en-US" w:eastAsia="zh-CN"/>
        </w:rPr>
        <w:t>2026年6月</w:t>
      </w:r>
    </w:p>
    <w:sdt>
      <w:sdtPr>
        <w:rPr>
          <w:rFonts w:hint="default" w:ascii="Times New Roman" w:hAnsi="Times New Roman" w:eastAsia="黑体" w:cs="Times New Roman"/>
          <w:b w:val="0"/>
          <w:bCs/>
          <w:color w:val="auto"/>
          <w:sz w:val="32"/>
          <w:szCs w:val="32"/>
          <w:lang w:val="en-US" w:eastAsia="zh-CN"/>
        </w:rPr>
        <w:id w:val="147461482"/>
        <w15:color w:val="DBDBDB"/>
        <w:docPartObj>
          <w:docPartGallery w:val="Table of Contents"/>
          <w:docPartUnique/>
        </w:docPartObj>
      </w:sdtPr>
      <w:sdtEndPr>
        <w:rPr>
          <w:rFonts w:hint="default" w:ascii="Times New Roman" w:hAnsi="Times New Roman" w:eastAsia="黑体" w:cs="Times New Roman"/>
          <w:b w:val="0"/>
          <w:bCs/>
          <w:color w:val="auto"/>
          <w:sz w:val="28"/>
          <w:szCs w:val="28"/>
          <w:lang w:val="en-US" w:eastAsia="zh-CN"/>
        </w:rPr>
      </w:sdtEndPr>
      <w:sdtContent>
        <w:p w14:paraId="42F5CAD5">
          <w:pPr>
            <w:pStyle w:val="16"/>
            <w:keepNext w:val="0"/>
            <w:keepLines w:val="0"/>
            <w:pageBreakBefore w:val="0"/>
            <w:widowControl w:val="0"/>
            <w:tabs>
              <w:tab w:val="right" w:leader="dot" w:pos="8296"/>
            </w:tabs>
            <w:suppressAutoHyphens/>
            <w:kinsoku/>
            <w:wordWrap/>
            <w:topLinePunct w:val="0"/>
            <w:autoSpaceDE/>
            <w:autoSpaceDN/>
            <w:bidi w:val="0"/>
            <w:adjustRightInd/>
            <w:snapToGrid/>
            <w:spacing w:beforeLines="-2147483648" w:beforeAutospacing="0" w:afterLines="-2147483648" w:afterAutospacing="0" w:line="580" w:lineRule="exact"/>
            <w:textAlignment w:val="auto"/>
            <w:rPr>
              <w:rFonts w:hint="default" w:ascii="Times New Roman" w:hAnsi="Times New Roman" w:eastAsia="黑体" w:cs="Times New Roman"/>
              <w:b w:val="0"/>
              <w:bCs/>
              <w:color w:val="auto"/>
              <w:sz w:val="32"/>
              <w:szCs w:val="32"/>
            </w:rPr>
          </w:pPr>
          <w:r>
            <w:rPr>
              <w:rFonts w:hint="default" w:ascii="Times New Roman" w:hAnsi="Times New Roman" w:eastAsia="黑体" w:cs="Times New Roman"/>
              <w:b w:val="0"/>
              <w:bCs/>
              <w:color w:val="auto"/>
              <w:sz w:val="36"/>
              <w:szCs w:val="36"/>
            </w:rPr>
            <w:t>目录</w:t>
          </w:r>
        </w:p>
        <w:p w14:paraId="29462703">
          <w:pPr>
            <w:pStyle w:val="7"/>
            <w:keepNext w:val="0"/>
            <w:keepLines w:val="0"/>
            <w:pageBreakBefore w:val="0"/>
            <w:widowControl w:val="0"/>
            <w:tabs>
              <w:tab w:val="right" w:leader="dot" w:pos="8845"/>
            </w:tabs>
            <w:kinsoku/>
            <w:wordWrap/>
            <w:topLinePunct w:val="0"/>
            <w:autoSpaceDE/>
            <w:autoSpaceDN/>
            <w:bidi w:val="0"/>
            <w:adjustRightInd/>
            <w:snapToGrid/>
            <w:spacing w:line="580" w:lineRule="exact"/>
            <w:textAlignment w:val="auto"/>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TOC \o "1-2" \h \u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\l _Toc15127 </w:instrText>
          </w:r>
          <w:r>
            <w:rPr>
              <w:rFonts w:hint="default" w:ascii="Times New Roman" w:hAnsi="Times New Roman" w:cs="Times New Roman"/>
              <w:sz w:val="28"/>
              <w:szCs w:val="28"/>
            </w:rPr>
            <w:fldChar w:fldCharType="separate"/>
          </w:r>
          <w:r>
            <w:rPr>
              <w:rFonts w:hint="default" w:ascii="Times New Roman" w:hAnsi="Times New Roman" w:eastAsia="黑体" w:cs="Times New Roman"/>
              <w:bCs w:val="0"/>
              <w:kern w:val="44"/>
              <w:sz w:val="28"/>
              <w:szCs w:val="28"/>
              <w:lang w:val="en-US" w:eastAsia="zh-CN" w:bidi="ar"/>
            </w:rPr>
            <w:t>一、发展基础与环境</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_Toc15127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- 1 -</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14:paraId="116221C8">
          <w:pPr>
            <w:pStyle w:val="8"/>
            <w:keepNext w:val="0"/>
            <w:keepLines w:val="0"/>
            <w:pageBreakBefore w:val="0"/>
            <w:widowControl w:val="0"/>
            <w:tabs>
              <w:tab w:val="right" w:leader="dot" w:pos="8845"/>
            </w:tabs>
            <w:kinsoku/>
            <w:wordWrap/>
            <w:topLinePunct w:val="0"/>
            <w:autoSpaceDE/>
            <w:autoSpaceDN/>
            <w:bidi w:val="0"/>
            <w:adjustRightInd/>
            <w:snapToGrid/>
            <w:spacing w:line="580" w:lineRule="exact"/>
            <w:textAlignment w:val="auto"/>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\l _Toc31142 </w:instrText>
          </w:r>
          <w:r>
            <w:rPr>
              <w:rFonts w:hint="default" w:ascii="Times New Roman" w:hAnsi="Times New Roman" w:cs="Times New Roman"/>
              <w:sz w:val="28"/>
              <w:szCs w:val="28"/>
            </w:rPr>
            <w:fldChar w:fldCharType="separate"/>
          </w:r>
          <w:r>
            <w:rPr>
              <w:rFonts w:hint="default" w:ascii="Times New Roman" w:hAnsi="Times New Roman" w:eastAsia="楷体_GB2312" w:cs="Times New Roman"/>
              <w:bCs/>
              <w:sz w:val="28"/>
              <w:szCs w:val="28"/>
              <w:highlight w:val="none"/>
              <w:lang w:val="en-US" w:eastAsia="zh-CN"/>
            </w:rPr>
            <w:t>（一）现实基础</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_Toc31142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- 1 -</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14:paraId="2F695AE6">
          <w:pPr>
            <w:pStyle w:val="8"/>
            <w:keepNext w:val="0"/>
            <w:keepLines w:val="0"/>
            <w:pageBreakBefore w:val="0"/>
            <w:widowControl w:val="0"/>
            <w:tabs>
              <w:tab w:val="right" w:leader="dot" w:pos="8845"/>
            </w:tabs>
            <w:kinsoku/>
            <w:wordWrap/>
            <w:topLinePunct w:val="0"/>
            <w:autoSpaceDE/>
            <w:autoSpaceDN/>
            <w:bidi w:val="0"/>
            <w:adjustRightInd/>
            <w:snapToGrid/>
            <w:spacing w:line="580" w:lineRule="exact"/>
            <w:textAlignment w:val="auto"/>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\l _Toc15360 </w:instrText>
          </w:r>
          <w:r>
            <w:rPr>
              <w:rFonts w:hint="default" w:ascii="Times New Roman" w:hAnsi="Times New Roman" w:cs="Times New Roman"/>
              <w:sz w:val="28"/>
              <w:szCs w:val="28"/>
            </w:rPr>
            <w:fldChar w:fldCharType="separate"/>
          </w:r>
          <w:r>
            <w:rPr>
              <w:rFonts w:hint="default" w:ascii="Times New Roman" w:hAnsi="Times New Roman" w:eastAsia="楷体_GB2312" w:cs="Times New Roman"/>
              <w:bCs/>
              <w:sz w:val="28"/>
              <w:szCs w:val="28"/>
              <w:highlight w:val="none"/>
              <w:lang w:val="en-US" w:eastAsia="zh-CN"/>
            </w:rPr>
            <w:t>（二）存在问题</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_Toc15360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- 4 -</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14:paraId="75F9D59F">
          <w:pPr>
            <w:pStyle w:val="8"/>
            <w:keepNext w:val="0"/>
            <w:keepLines w:val="0"/>
            <w:pageBreakBefore w:val="0"/>
            <w:widowControl w:val="0"/>
            <w:tabs>
              <w:tab w:val="right" w:leader="dot" w:pos="8845"/>
            </w:tabs>
            <w:kinsoku/>
            <w:wordWrap/>
            <w:topLinePunct w:val="0"/>
            <w:autoSpaceDE/>
            <w:autoSpaceDN/>
            <w:bidi w:val="0"/>
            <w:adjustRightInd/>
            <w:snapToGrid/>
            <w:spacing w:line="580" w:lineRule="exact"/>
            <w:textAlignment w:val="auto"/>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\l _Toc18283 </w:instrText>
          </w:r>
          <w:r>
            <w:rPr>
              <w:rFonts w:hint="default" w:ascii="Times New Roman" w:hAnsi="Times New Roman" w:cs="Times New Roman"/>
              <w:sz w:val="28"/>
              <w:szCs w:val="28"/>
            </w:rPr>
            <w:fldChar w:fldCharType="separate"/>
          </w:r>
          <w:r>
            <w:rPr>
              <w:rFonts w:hint="default" w:ascii="Times New Roman" w:hAnsi="Times New Roman" w:eastAsia="楷体_GB2312" w:cs="Times New Roman"/>
              <w:bCs/>
              <w:sz w:val="28"/>
              <w:szCs w:val="28"/>
              <w:highlight w:val="none"/>
              <w:lang w:val="en-US" w:eastAsia="zh-CN"/>
            </w:rPr>
            <w:t>（三）发展机遇</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_Toc18283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- 6 -</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14:paraId="5F4B0E83">
          <w:pPr>
            <w:pStyle w:val="7"/>
            <w:keepNext w:val="0"/>
            <w:keepLines w:val="0"/>
            <w:pageBreakBefore w:val="0"/>
            <w:widowControl w:val="0"/>
            <w:tabs>
              <w:tab w:val="right" w:leader="dot" w:pos="8845"/>
            </w:tabs>
            <w:kinsoku/>
            <w:wordWrap/>
            <w:topLinePunct w:val="0"/>
            <w:autoSpaceDE/>
            <w:autoSpaceDN/>
            <w:bidi w:val="0"/>
            <w:adjustRightInd/>
            <w:snapToGrid/>
            <w:spacing w:line="580" w:lineRule="exact"/>
            <w:textAlignment w:val="auto"/>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\l _Toc22948 </w:instrText>
          </w:r>
          <w:r>
            <w:rPr>
              <w:rFonts w:hint="default" w:ascii="Times New Roman" w:hAnsi="Times New Roman" w:cs="Times New Roman"/>
              <w:sz w:val="28"/>
              <w:szCs w:val="28"/>
            </w:rPr>
            <w:fldChar w:fldCharType="separate"/>
          </w:r>
          <w:r>
            <w:rPr>
              <w:rFonts w:hint="default" w:ascii="Times New Roman" w:hAnsi="Times New Roman" w:eastAsia="黑体" w:cs="Times New Roman"/>
              <w:bCs w:val="0"/>
              <w:kern w:val="44"/>
              <w:sz w:val="28"/>
              <w:szCs w:val="28"/>
              <w:lang w:val="en-US" w:eastAsia="zh-CN" w:bidi="ar"/>
            </w:rPr>
            <w:t>二、总体要求</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_Toc22948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- 7 -</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14:paraId="079E2FE9">
          <w:pPr>
            <w:pStyle w:val="8"/>
            <w:keepNext w:val="0"/>
            <w:keepLines w:val="0"/>
            <w:pageBreakBefore w:val="0"/>
            <w:widowControl w:val="0"/>
            <w:tabs>
              <w:tab w:val="right" w:leader="dot" w:pos="8845"/>
            </w:tabs>
            <w:kinsoku/>
            <w:wordWrap/>
            <w:topLinePunct w:val="0"/>
            <w:autoSpaceDE/>
            <w:autoSpaceDN/>
            <w:bidi w:val="0"/>
            <w:adjustRightInd/>
            <w:snapToGrid/>
            <w:spacing w:line="580" w:lineRule="exact"/>
            <w:textAlignment w:val="auto"/>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\l _Toc25399 </w:instrText>
          </w:r>
          <w:r>
            <w:rPr>
              <w:rFonts w:hint="default" w:ascii="Times New Roman" w:hAnsi="Times New Roman" w:cs="Times New Roman"/>
              <w:sz w:val="28"/>
              <w:szCs w:val="28"/>
            </w:rPr>
            <w:fldChar w:fldCharType="separate"/>
          </w:r>
          <w:r>
            <w:rPr>
              <w:rFonts w:hint="default" w:ascii="Times New Roman" w:hAnsi="Times New Roman" w:eastAsia="楷体_GB2312" w:cs="Times New Roman"/>
              <w:bCs/>
              <w:sz w:val="28"/>
              <w:szCs w:val="28"/>
              <w:highlight w:val="none"/>
              <w:lang w:val="en-US" w:eastAsia="zh-CN"/>
            </w:rPr>
            <w:t>（一）指导思想</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_Toc25399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- 7 -</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14:paraId="19309B59">
          <w:pPr>
            <w:pStyle w:val="8"/>
            <w:keepNext w:val="0"/>
            <w:keepLines w:val="0"/>
            <w:pageBreakBefore w:val="0"/>
            <w:widowControl w:val="0"/>
            <w:tabs>
              <w:tab w:val="right" w:leader="dot" w:pos="8845"/>
            </w:tabs>
            <w:kinsoku/>
            <w:wordWrap/>
            <w:topLinePunct w:val="0"/>
            <w:autoSpaceDE/>
            <w:autoSpaceDN/>
            <w:bidi w:val="0"/>
            <w:adjustRightInd/>
            <w:snapToGrid/>
            <w:spacing w:line="580" w:lineRule="exact"/>
            <w:textAlignment w:val="auto"/>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\l _Toc11447 </w:instrText>
          </w:r>
          <w:r>
            <w:rPr>
              <w:rFonts w:hint="default" w:ascii="Times New Roman" w:hAnsi="Times New Roman" w:cs="Times New Roman"/>
              <w:sz w:val="28"/>
              <w:szCs w:val="28"/>
            </w:rPr>
            <w:fldChar w:fldCharType="separate"/>
          </w:r>
          <w:r>
            <w:rPr>
              <w:rFonts w:hint="default" w:ascii="Times New Roman" w:hAnsi="Times New Roman" w:eastAsia="楷体_GB2312" w:cs="Times New Roman"/>
              <w:bCs/>
              <w:sz w:val="28"/>
              <w:szCs w:val="28"/>
              <w:highlight w:val="none"/>
              <w:lang w:val="en-US" w:eastAsia="zh-CN"/>
            </w:rPr>
            <w:t>（二）基本原则</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_Toc11447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- 8 -</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14:paraId="63597512">
          <w:pPr>
            <w:pStyle w:val="8"/>
            <w:keepNext w:val="0"/>
            <w:keepLines w:val="0"/>
            <w:pageBreakBefore w:val="0"/>
            <w:widowControl w:val="0"/>
            <w:tabs>
              <w:tab w:val="right" w:leader="dot" w:pos="8845"/>
            </w:tabs>
            <w:kinsoku/>
            <w:wordWrap/>
            <w:topLinePunct w:val="0"/>
            <w:autoSpaceDE/>
            <w:autoSpaceDN/>
            <w:bidi w:val="0"/>
            <w:adjustRightInd/>
            <w:snapToGrid/>
            <w:spacing w:line="580" w:lineRule="exact"/>
            <w:textAlignment w:val="auto"/>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\l _Toc26814 </w:instrText>
          </w:r>
          <w:r>
            <w:rPr>
              <w:rFonts w:hint="default" w:ascii="Times New Roman" w:hAnsi="Times New Roman" w:cs="Times New Roman"/>
              <w:sz w:val="28"/>
              <w:szCs w:val="28"/>
            </w:rPr>
            <w:fldChar w:fldCharType="separate"/>
          </w:r>
          <w:r>
            <w:rPr>
              <w:rFonts w:hint="default" w:ascii="Times New Roman" w:hAnsi="Times New Roman" w:eastAsia="楷体_GB2312" w:cs="Times New Roman"/>
              <w:bCs/>
              <w:sz w:val="28"/>
              <w:szCs w:val="28"/>
              <w:highlight w:val="none"/>
              <w:lang w:val="en-US" w:eastAsia="zh-CN"/>
            </w:rPr>
            <w:t>（三）发展定位</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_Toc26814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- 9 -</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14:paraId="0628EA48">
          <w:pPr>
            <w:pStyle w:val="8"/>
            <w:keepNext w:val="0"/>
            <w:keepLines w:val="0"/>
            <w:pageBreakBefore w:val="0"/>
            <w:widowControl w:val="0"/>
            <w:tabs>
              <w:tab w:val="right" w:leader="dot" w:pos="8845"/>
            </w:tabs>
            <w:kinsoku/>
            <w:wordWrap/>
            <w:topLinePunct w:val="0"/>
            <w:autoSpaceDE/>
            <w:autoSpaceDN/>
            <w:bidi w:val="0"/>
            <w:adjustRightInd/>
            <w:snapToGrid/>
            <w:spacing w:line="580" w:lineRule="exact"/>
            <w:textAlignment w:val="auto"/>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\l _Toc18826 </w:instrText>
          </w:r>
          <w:r>
            <w:rPr>
              <w:rFonts w:hint="default" w:ascii="Times New Roman" w:hAnsi="Times New Roman" w:cs="Times New Roman"/>
              <w:sz w:val="28"/>
              <w:szCs w:val="28"/>
            </w:rPr>
            <w:fldChar w:fldCharType="separate"/>
          </w:r>
          <w:r>
            <w:rPr>
              <w:rFonts w:hint="default" w:ascii="Times New Roman" w:hAnsi="Times New Roman" w:eastAsia="楷体_GB2312" w:cs="Times New Roman"/>
              <w:bCs/>
              <w:sz w:val="28"/>
              <w:szCs w:val="28"/>
              <w:highlight w:val="none"/>
              <w:lang w:val="en-US" w:eastAsia="zh-CN"/>
            </w:rPr>
            <w:t>（四）主要目标</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_Toc18826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- 10 -</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14:paraId="55FA7E78">
          <w:pPr>
            <w:pStyle w:val="7"/>
            <w:keepNext w:val="0"/>
            <w:keepLines w:val="0"/>
            <w:pageBreakBefore w:val="0"/>
            <w:widowControl w:val="0"/>
            <w:tabs>
              <w:tab w:val="right" w:leader="dot" w:pos="8845"/>
            </w:tabs>
            <w:kinsoku/>
            <w:wordWrap/>
            <w:topLinePunct w:val="0"/>
            <w:autoSpaceDE/>
            <w:autoSpaceDN/>
            <w:bidi w:val="0"/>
            <w:adjustRightInd/>
            <w:snapToGrid/>
            <w:spacing w:line="580" w:lineRule="exact"/>
            <w:textAlignment w:val="auto"/>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\l _Toc25097 </w:instrText>
          </w:r>
          <w:r>
            <w:rPr>
              <w:rFonts w:hint="default" w:ascii="Times New Roman" w:hAnsi="Times New Roman" w:cs="Times New Roman"/>
              <w:sz w:val="28"/>
              <w:szCs w:val="28"/>
            </w:rPr>
            <w:fldChar w:fldCharType="separate"/>
          </w:r>
          <w:r>
            <w:rPr>
              <w:rFonts w:hint="default" w:ascii="Times New Roman" w:hAnsi="Times New Roman" w:eastAsia="黑体" w:cs="Times New Roman"/>
              <w:bCs/>
              <w:sz w:val="28"/>
              <w:szCs w:val="28"/>
              <w:highlight w:val="none"/>
              <w:lang w:val="en-US" w:eastAsia="zh-CN"/>
            </w:rPr>
            <w:t>三</w:t>
          </w:r>
          <w:r>
            <w:rPr>
              <w:rFonts w:hint="default" w:ascii="Times New Roman" w:hAnsi="Times New Roman" w:eastAsia="黑体" w:cs="Times New Roman"/>
              <w:bCs/>
              <w:sz w:val="28"/>
              <w:szCs w:val="28"/>
              <w:highlight w:val="none"/>
              <w:lang w:eastAsia="zh-CN"/>
            </w:rPr>
            <w:t>、</w:t>
          </w:r>
          <w:r>
            <w:rPr>
              <w:rFonts w:hint="default" w:ascii="Times New Roman" w:hAnsi="Times New Roman" w:eastAsia="黑体" w:cs="Times New Roman"/>
              <w:bCs/>
              <w:sz w:val="28"/>
              <w:szCs w:val="28"/>
              <w:highlight w:val="none"/>
              <w:lang w:val="en-US" w:eastAsia="zh-CN"/>
            </w:rPr>
            <w:t>大力提振内需消费，激活经济增长新引擎</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_Toc25097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- 12 -</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14:paraId="47BE9E91">
          <w:pPr>
            <w:pStyle w:val="8"/>
            <w:keepNext w:val="0"/>
            <w:keepLines w:val="0"/>
            <w:pageBreakBefore w:val="0"/>
            <w:widowControl w:val="0"/>
            <w:tabs>
              <w:tab w:val="right" w:leader="dot" w:pos="8845"/>
            </w:tabs>
            <w:kinsoku/>
            <w:wordWrap/>
            <w:topLinePunct w:val="0"/>
            <w:autoSpaceDE/>
            <w:autoSpaceDN/>
            <w:bidi w:val="0"/>
            <w:adjustRightInd/>
            <w:snapToGrid/>
            <w:spacing w:line="580" w:lineRule="exact"/>
            <w:textAlignment w:val="auto"/>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\l _Toc20043 </w:instrText>
          </w:r>
          <w:r>
            <w:rPr>
              <w:rFonts w:hint="default" w:ascii="Times New Roman" w:hAnsi="Times New Roman" w:cs="Times New Roman"/>
              <w:sz w:val="28"/>
              <w:szCs w:val="28"/>
            </w:rPr>
            <w:fldChar w:fldCharType="separate"/>
          </w:r>
          <w:r>
            <w:rPr>
              <w:rFonts w:hint="default" w:ascii="Times New Roman" w:hAnsi="Times New Roman" w:eastAsia="楷体_GB2312" w:cs="Times New Roman"/>
              <w:bCs/>
              <w:sz w:val="28"/>
              <w:szCs w:val="28"/>
              <w:highlight w:val="none"/>
              <w:lang w:eastAsia="zh-CN"/>
            </w:rPr>
            <w:t>（一）推动传统消费焕新</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_Toc20043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- 12 -</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14:paraId="720B0C3B">
          <w:pPr>
            <w:pStyle w:val="8"/>
            <w:keepNext w:val="0"/>
            <w:keepLines w:val="0"/>
            <w:pageBreakBefore w:val="0"/>
            <w:widowControl w:val="0"/>
            <w:tabs>
              <w:tab w:val="right" w:leader="dot" w:pos="8845"/>
            </w:tabs>
            <w:kinsoku/>
            <w:wordWrap/>
            <w:topLinePunct w:val="0"/>
            <w:autoSpaceDE/>
            <w:autoSpaceDN/>
            <w:bidi w:val="0"/>
            <w:adjustRightInd/>
            <w:snapToGrid/>
            <w:spacing w:line="580" w:lineRule="exact"/>
            <w:textAlignment w:val="auto"/>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\l _Toc10902 </w:instrText>
          </w:r>
          <w:r>
            <w:rPr>
              <w:rFonts w:hint="default" w:ascii="Times New Roman" w:hAnsi="Times New Roman" w:cs="Times New Roman"/>
              <w:sz w:val="28"/>
              <w:szCs w:val="28"/>
            </w:rPr>
            <w:fldChar w:fldCharType="separate"/>
          </w:r>
          <w:r>
            <w:rPr>
              <w:rFonts w:hint="default" w:ascii="Times New Roman" w:hAnsi="Times New Roman" w:eastAsia="楷体_GB2312" w:cs="Times New Roman"/>
              <w:bCs/>
              <w:sz w:val="28"/>
              <w:szCs w:val="28"/>
              <w:highlight w:val="none"/>
              <w:lang w:eastAsia="zh-CN"/>
            </w:rPr>
            <w:t>（</w:t>
          </w:r>
          <w:r>
            <w:rPr>
              <w:rFonts w:hint="default" w:ascii="Times New Roman" w:hAnsi="Times New Roman" w:eastAsia="楷体_GB2312" w:cs="Times New Roman"/>
              <w:bCs/>
              <w:sz w:val="28"/>
              <w:szCs w:val="28"/>
              <w:highlight w:val="none"/>
              <w:lang w:val="en-US" w:eastAsia="zh-CN"/>
            </w:rPr>
            <w:t>二</w:t>
          </w:r>
          <w:r>
            <w:rPr>
              <w:rFonts w:hint="default" w:ascii="Times New Roman" w:hAnsi="Times New Roman" w:eastAsia="楷体_GB2312" w:cs="Times New Roman"/>
              <w:bCs/>
              <w:sz w:val="28"/>
              <w:szCs w:val="28"/>
              <w:highlight w:val="none"/>
              <w:lang w:eastAsia="zh-CN"/>
            </w:rPr>
            <w:t>）实现新型消费突破</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_Toc10902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- 13 -</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14:paraId="6C85267A">
          <w:pPr>
            <w:pStyle w:val="8"/>
            <w:keepNext w:val="0"/>
            <w:keepLines w:val="0"/>
            <w:pageBreakBefore w:val="0"/>
            <w:widowControl w:val="0"/>
            <w:tabs>
              <w:tab w:val="right" w:leader="dot" w:pos="8845"/>
            </w:tabs>
            <w:kinsoku/>
            <w:wordWrap/>
            <w:topLinePunct w:val="0"/>
            <w:autoSpaceDE/>
            <w:autoSpaceDN/>
            <w:bidi w:val="0"/>
            <w:adjustRightInd/>
            <w:snapToGrid/>
            <w:spacing w:line="580" w:lineRule="exact"/>
            <w:textAlignment w:val="auto"/>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\l _Toc10902 </w:instrText>
          </w:r>
          <w:r>
            <w:rPr>
              <w:rFonts w:hint="default" w:ascii="Times New Roman" w:hAnsi="Times New Roman" w:cs="Times New Roman"/>
              <w:sz w:val="28"/>
              <w:szCs w:val="28"/>
            </w:rPr>
            <w:fldChar w:fldCharType="separate"/>
          </w:r>
          <w:r>
            <w:rPr>
              <w:rFonts w:hint="default" w:ascii="Times New Roman" w:hAnsi="Times New Roman" w:eastAsia="楷体_GB2312" w:cs="Times New Roman"/>
              <w:bCs/>
              <w:sz w:val="28"/>
              <w:szCs w:val="28"/>
              <w:highlight w:val="none"/>
              <w:lang w:eastAsia="zh-CN"/>
            </w:rPr>
            <w:t>（</w:t>
          </w:r>
          <w:r>
            <w:rPr>
              <w:rFonts w:hint="default" w:ascii="Times New Roman" w:hAnsi="Times New Roman" w:eastAsia="楷体_GB2312" w:cs="Times New Roman"/>
              <w:bCs/>
              <w:sz w:val="28"/>
              <w:szCs w:val="28"/>
              <w:highlight w:val="none"/>
              <w:lang w:val="en-US" w:eastAsia="zh-CN"/>
            </w:rPr>
            <w:t>三</w:t>
          </w:r>
          <w:r>
            <w:rPr>
              <w:rFonts w:hint="default" w:ascii="Times New Roman" w:hAnsi="Times New Roman" w:eastAsia="楷体_GB2312" w:cs="Times New Roman"/>
              <w:bCs/>
              <w:sz w:val="28"/>
              <w:szCs w:val="28"/>
              <w:highlight w:val="none"/>
              <w:lang w:eastAsia="zh-CN"/>
            </w:rPr>
            <w:t>）</w:t>
          </w:r>
          <w:r>
            <w:rPr>
              <w:rFonts w:hint="eastAsia" w:ascii="Times New Roman" w:hAnsi="Times New Roman" w:eastAsia="楷体_GB2312" w:cs="Times New Roman"/>
              <w:bCs/>
              <w:sz w:val="28"/>
              <w:szCs w:val="28"/>
              <w:highlight w:val="none"/>
              <w:lang w:val="en-US" w:eastAsia="zh-CN"/>
            </w:rPr>
            <w:t>提升服务消费能级</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_Toc10902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- 13 -</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14:paraId="6BD287B6">
          <w:pPr>
            <w:pStyle w:val="8"/>
            <w:keepNext w:val="0"/>
            <w:keepLines w:val="0"/>
            <w:pageBreakBefore w:val="0"/>
            <w:widowControl w:val="0"/>
            <w:tabs>
              <w:tab w:val="right" w:leader="dot" w:pos="8845"/>
            </w:tabs>
            <w:kinsoku/>
            <w:wordWrap/>
            <w:topLinePunct w:val="0"/>
            <w:autoSpaceDE/>
            <w:autoSpaceDN/>
            <w:bidi w:val="0"/>
            <w:adjustRightInd/>
            <w:snapToGrid/>
            <w:spacing w:line="580" w:lineRule="exact"/>
            <w:textAlignment w:val="auto"/>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\l _Toc9971 </w:instrText>
          </w:r>
          <w:r>
            <w:rPr>
              <w:rFonts w:hint="default" w:ascii="Times New Roman" w:hAnsi="Times New Roman" w:cs="Times New Roman"/>
              <w:sz w:val="28"/>
              <w:szCs w:val="28"/>
            </w:rPr>
            <w:fldChar w:fldCharType="separate"/>
          </w:r>
          <w:r>
            <w:rPr>
              <w:rFonts w:hint="default" w:ascii="Times New Roman" w:hAnsi="Times New Roman" w:eastAsia="楷体_GB2312" w:cs="Times New Roman"/>
              <w:bCs/>
              <w:sz w:val="28"/>
              <w:szCs w:val="28"/>
              <w:highlight w:val="none"/>
              <w:lang w:eastAsia="zh-CN"/>
            </w:rPr>
            <w:t>（</w:t>
          </w:r>
          <w:r>
            <w:rPr>
              <w:rFonts w:hint="default" w:ascii="Times New Roman" w:hAnsi="Times New Roman" w:eastAsia="楷体_GB2312" w:cs="Times New Roman"/>
              <w:bCs/>
              <w:sz w:val="28"/>
              <w:szCs w:val="28"/>
              <w:highlight w:val="none"/>
              <w:lang w:val="en-US" w:eastAsia="zh-CN"/>
            </w:rPr>
            <w:t>四</w:t>
          </w:r>
          <w:r>
            <w:rPr>
              <w:rFonts w:hint="default" w:ascii="Times New Roman" w:hAnsi="Times New Roman" w:eastAsia="楷体_GB2312" w:cs="Times New Roman"/>
              <w:bCs/>
              <w:sz w:val="28"/>
              <w:szCs w:val="28"/>
              <w:highlight w:val="none"/>
              <w:lang w:eastAsia="zh-CN"/>
            </w:rPr>
            <w:t>）搭建消费平台载体</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_Toc9971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- 16 -</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14:paraId="1F7E4132">
          <w:pPr>
            <w:pStyle w:val="7"/>
            <w:keepNext w:val="0"/>
            <w:keepLines w:val="0"/>
            <w:pageBreakBefore w:val="0"/>
            <w:widowControl w:val="0"/>
            <w:tabs>
              <w:tab w:val="right" w:leader="dot" w:pos="8845"/>
            </w:tabs>
            <w:kinsoku/>
            <w:wordWrap/>
            <w:topLinePunct w:val="0"/>
            <w:autoSpaceDE/>
            <w:autoSpaceDN/>
            <w:bidi w:val="0"/>
            <w:adjustRightInd/>
            <w:snapToGrid/>
            <w:spacing w:line="580" w:lineRule="exact"/>
            <w:textAlignment w:val="auto"/>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\l _Toc19244 </w:instrText>
          </w:r>
          <w:r>
            <w:rPr>
              <w:rFonts w:hint="default" w:ascii="Times New Roman" w:hAnsi="Times New Roman" w:cs="Times New Roman"/>
              <w:sz w:val="28"/>
              <w:szCs w:val="28"/>
            </w:rPr>
            <w:fldChar w:fldCharType="separate"/>
          </w:r>
          <w:r>
            <w:rPr>
              <w:rFonts w:hint="default" w:ascii="Times New Roman" w:hAnsi="Times New Roman" w:eastAsia="黑体" w:cs="Times New Roman"/>
              <w:bCs/>
              <w:sz w:val="28"/>
              <w:szCs w:val="28"/>
              <w:highlight w:val="none"/>
              <w:lang w:val="en-US" w:eastAsia="zh-CN"/>
            </w:rPr>
            <w:t>四、完善电商服务生态，拓展市场发展新空间</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_Toc19244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- 18 -</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14:paraId="409E62B4">
          <w:pPr>
            <w:pStyle w:val="8"/>
            <w:keepNext w:val="0"/>
            <w:keepLines w:val="0"/>
            <w:pageBreakBefore w:val="0"/>
            <w:widowControl w:val="0"/>
            <w:tabs>
              <w:tab w:val="right" w:leader="dot" w:pos="8845"/>
            </w:tabs>
            <w:kinsoku/>
            <w:wordWrap/>
            <w:topLinePunct w:val="0"/>
            <w:autoSpaceDE/>
            <w:autoSpaceDN/>
            <w:bidi w:val="0"/>
            <w:adjustRightInd/>
            <w:snapToGrid/>
            <w:spacing w:line="580" w:lineRule="exact"/>
            <w:textAlignment w:val="auto"/>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\l _Toc10068 </w:instrText>
          </w:r>
          <w:r>
            <w:rPr>
              <w:rFonts w:hint="default" w:ascii="Times New Roman" w:hAnsi="Times New Roman" w:cs="Times New Roman"/>
              <w:sz w:val="28"/>
              <w:szCs w:val="28"/>
            </w:rPr>
            <w:fldChar w:fldCharType="separate"/>
          </w:r>
          <w:r>
            <w:rPr>
              <w:rFonts w:hint="default" w:ascii="Times New Roman" w:hAnsi="Times New Roman" w:eastAsia="楷体_GB2312" w:cs="Times New Roman"/>
              <w:bCs/>
              <w:sz w:val="28"/>
              <w:szCs w:val="28"/>
              <w:highlight w:val="none"/>
              <w:lang w:eastAsia="zh-CN"/>
            </w:rPr>
            <w:t>（</w:t>
          </w:r>
          <w:r>
            <w:rPr>
              <w:rFonts w:hint="default" w:ascii="Times New Roman" w:hAnsi="Times New Roman" w:eastAsia="楷体_GB2312" w:cs="Times New Roman"/>
              <w:bCs/>
              <w:sz w:val="28"/>
              <w:szCs w:val="28"/>
              <w:highlight w:val="none"/>
              <w:lang w:val="en-US" w:eastAsia="zh-CN"/>
            </w:rPr>
            <w:t>一</w:t>
          </w:r>
          <w:r>
            <w:rPr>
              <w:rFonts w:hint="default" w:ascii="Times New Roman" w:hAnsi="Times New Roman" w:eastAsia="楷体_GB2312" w:cs="Times New Roman"/>
              <w:bCs/>
              <w:sz w:val="28"/>
              <w:szCs w:val="28"/>
              <w:highlight w:val="none"/>
              <w:lang w:eastAsia="zh-CN"/>
            </w:rPr>
            <w:t>）加快电商园区规划建设</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_Toc10068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- 18 -</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14:paraId="65D37CC4">
          <w:pPr>
            <w:pStyle w:val="8"/>
            <w:keepNext w:val="0"/>
            <w:keepLines w:val="0"/>
            <w:pageBreakBefore w:val="0"/>
            <w:widowControl w:val="0"/>
            <w:tabs>
              <w:tab w:val="right" w:leader="dot" w:pos="8845"/>
            </w:tabs>
            <w:kinsoku/>
            <w:wordWrap/>
            <w:topLinePunct w:val="0"/>
            <w:autoSpaceDE/>
            <w:autoSpaceDN/>
            <w:bidi w:val="0"/>
            <w:adjustRightInd/>
            <w:snapToGrid/>
            <w:spacing w:line="580" w:lineRule="exact"/>
            <w:textAlignment w:val="auto"/>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\l _Toc16130 </w:instrText>
          </w:r>
          <w:r>
            <w:rPr>
              <w:rFonts w:hint="default" w:ascii="Times New Roman" w:hAnsi="Times New Roman" w:cs="Times New Roman"/>
              <w:sz w:val="28"/>
              <w:szCs w:val="28"/>
            </w:rPr>
            <w:fldChar w:fldCharType="separate"/>
          </w:r>
          <w:r>
            <w:rPr>
              <w:rFonts w:hint="default" w:ascii="Times New Roman" w:hAnsi="Times New Roman" w:eastAsia="楷体_GB2312" w:cs="Times New Roman"/>
              <w:bCs/>
              <w:sz w:val="28"/>
              <w:szCs w:val="28"/>
              <w:highlight w:val="none"/>
              <w:lang w:eastAsia="zh-CN"/>
            </w:rPr>
            <w:t>（</w:t>
          </w:r>
          <w:r>
            <w:rPr>
              <w:rFonts w:hint="default" w:ascii="Times New Roman" w:hAnsi="Times New Roman" w:eastAsia="楷体_GB2312" w:cs="Times New Roman"/>
              <w:bCs/>
              <w:sz w:val="28"/>
              <w:szCs w:val="28"/>
              <w:highlight w:val="none"/>
              <w:lang w:val="en-US" w:eastAsia="zh-CN"/>
            </w:rPr>
            <w:t>二</w:t>
          </w:r>
          <w:r>
            <w:rPr>
              <w:rFonts w:hint="default" w:ascii="Times New Roman" w:hAnsi="Times New Roman" w:eastAsia="楷体_GB2312" w:cs="Times New Roman"/>
              <w:bCs/>
              <w:sz w:val="28"/>
              <w:szCs w:val="28"/>
              <w:highlight w:val="none"/>
              <w:lang w:eastAsia="zh-CN"/>
            </w:rPr>
            <w:t>）推进电商产业全域发展</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_Toc16130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- 20 -</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14:paraId="55530A54">
          <w:pPr>
            <w:pStyle w:val="8"/>
            <w:keepNext w:val="0"/>
            <w:keepLines w:val="0"/>
            <w:pageBreakBefore w:val="0"/>
            <w:widowControl w:val="0"/>
            <w:tabs>
              <w:tab w:val="right" w:leader="dot" w:pos="8845"/>
            </w:tabs>
            <w:kinsoku/>
            <w:wordWrap/>
            <w:topLinePunct w:val="0"/>
            <w:autoSpaceDE/>
            <w:autoSpaceDN/>
            <w:bidi w:val="0"/>
            <w:adjustRightInd/>
            <w:snapToGrid/>
            <w:spacing w:line="580" w:lineRule="exact"/>
            <w:textAlignment w:val="auto"/>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\l _Toc3533 </w:instrText>
          </w:r>
          <w:r>
            <w:rPr>
              <w:rFonts w:hint="default" w:ascii="Times New Roman" w:hAnsi="Times New Roman" w:cs="Times New Roman"/>
              <w:sz w:val="28"/>
              <w:szCs w:val="28"/>
            </w:rPr>
            <w:fldChar w:fldCharType="separate"/>
          </w:r>
          <w:r>
            <w:rPr>
              <w:rFonts w:hint="default" w:ascii="Times New Roman" w:hAnsi="Times New Roman" w:eastAsia="楷体_GB2312" w:cs="Times New Roman"/>
              <w:bCs/>
              <w:sz w:val="28"/>
              <w:szCs w:val="28"/>
              <w:highlight w:val="none"/>
              <w:lang w:val="en-US" w:eastAsia="zh-CN"/>
            </w:rPr>
            <w:t>（三）完善电商发展服务支撑</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_Toc3533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- 22 -</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14:paraId="0333A510">
          <w:pPr>
            <w:pStyle w:val="7"/>
            <w:keepNext w:val="0"/>
            <w:keepLines w:val="0"/>
            <w:pageBreakBefore w:val="0"/>
            <w:widowControl w:val="0"/>
            <w:tabs>
              <w:tab w:val="right" w:leader="dot" w:pos="8845"/>
            </w:tabs>
            <w:kinsoku/>
            <w:wordWrap/>
            <w:topLinePunct w:val="0"/>
            <w:autoSpaceDE/>
            <w:autoSpaceDN/>
            <w:bidi w:val="0"/>
            <w:adjustRightInd/>
            <w:snapToGrid/>
            <w:spacing w:line="580" w:lineRule="exact"/>
            <w:textAlignment w:val="auto"/>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\l _Toc2375 </w:instrText>
          </w:r>
          <w:r>
            <w:rPr>
              <w:rFonts w:hint="default" w:ascii="Times New Roman" w:hAnsi="Times New Roman" w:cs="Times New Roman"/>
              <w:sz w:val="28"/>
              <w:szCs w:val="28"/>
            </w:rPr>
            <w:fldChar w:fldCharType="separate"/>
          </w:r>
          <w:r>
            <w:rPr>
              <w:rFonts w:hint="default" w:ascii="Times New Roman" w:hAnsi="Times New Roman" w:eastAsia="黑体" w:cs="Times New Roman"/>
              <w:bCs/>
              <w:sz w:val="28"/>
              <w:szCs w:val="28"/>
              <w:highlight w:val="none"/>
              <w:lang w:val="en-US" w:eastAsia="zh-CN"/>
            </w:rPr>
            <w:t>五、促进贸易高质量发展，加快培育外贸新动能</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_Toc2375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- 23 -</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14:paraId="7A2C2547">
          <w:pPr>
            <w:pStyle w:val="8"/>
            <w:keepNext w:val="0"/>
            <w:keepLines w:val="0"/>
            <w:pageBreakBefore w:val="0"/>
            <w:widowControl w:val="0"/>
            <w:tabs>
              <w:tab w:val="right" w:leader="dot" w:pos="8845"/>
            </w:tabs>
            <w:kinsoku/>
            <w:wordWrap/>
            <w:topLinePunct w:val="0"/>
            <w:autoSpaceDE/>
            <w:autoSpaceDN/>
            <w:bidi w:val="0"/>
            <w:adjustRightInd/>
            <w:snapToGrid/>
            <w:spacing w:line="580" w:lineRule="exact"/>
            <w:textAlignment w:val="auto"/>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\l _Toc30970 </w:instrText>
          </w:r>
          <w:r>
            <w:rPr>
              <w:rFonts w:hint="default" w:ascii="Times New Roman" w:hAnsi="Times New Roman" w:cs="Times New Roman"/>
              <w:sz w:val="28"/>
              <w:szCs w:val="28"/>
            </w:rPr>
            <w:fldChar w:fldCharType="separate"/>
          </w:r>
          <w:r>
            <w:rPr>
              <w:rFonts w:hint="default" w:ascii="Times New Roman" w:hAnsi="Times New Roman" w:eastAsia="楷体_GB2312" w:cs="Times New Roman"/>
              <w:bCs/>
              <w:sz w:val="28"/>
              <w:szCs w:val="28"/>
              <w:highlight w:val="none"/>
              <w:lang w:val="en-US" w:eastAsia="zh-CN"/>
            </w:rPr>
            <w:t>（一）</w:t>
          </w:r>
          <w:r>
            <w:rPr>
              <w:rFonts w:hint="default" w:ascii="Times New Roman" w:hAnsi="Times New Roman" w:eastAsia="楷体_GB2312" w:cs="Times New Roman"/>
              <w:bCs/>
              <w:sz w:val="28"/>
              <w:szCs w:val="28"/>
              <w:highlight w:val="none"/>
              <w:lang w:eastAsia="zh-CN"/>
            </w:rPr>
            <w:t>优化贸易发展结构</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_Toc30970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- 24 -</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14:paraId="79A038A3">
          <w:pPr>
            <w:pStyle w:val="8"/>
            <w:keepNext w:val="0"/>
            <w:keepLines w:val="0"/>
            <w:pageBreakBefore w:val="0"/>
            <w:widowControl w:val="0"/>
            <w:tabs>
              <w:tab w:val="right" w:leader="dot" w:pos="8845"/>
            </w:tabs>
            <w:kinsoku/>
            <w:wordWrap/>
            <w:topLinePunct w:val="0"/>
            <w:autoSpaceDE/>
            <w:autoSpaceDN/>
            <w:bidi w:val="0"/>
            <w:adjustRightInd/>
            <w:snapToGrid/>
            <w:spacing w:line="580" w:lineRule="exact"/>
            <w:textAlignment w:val="auto"/>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\l _Toc32651 </w:instrText>
          </w:r>
          <w:r>
            <w:rPr>
              <w:rFonts w:hint="default" w:ascii="Times New Roman" w:hAnsi="Times New Roman" w:cs="Times New Roman"/>
              <w:sz w:val="28"/>
              <w:szCs w:val="28"/>
            </w:rPr>
            <w:fldChar w:fldCharType="separate"/>
          </w:r>
          <w:r>
            <w:rPr>
              <w:rFonts w:hint="default" w:ascii="Times New Roman" w:hAnsi="Times New Roman" w:eastAsia="楷体_GB2312" w:cs="Times New Roman"/>
              <w:bCs/>
              <w:sz w:val="28"/>
              <w:szCs w:val="28"/>
              <w:highlight w:val="none"/>
              <w:lang w:val="en-US" w:eastAsia="zh-CN"/>
            </w:rPr>
            <w:t>（二）建设高效贸易网络</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_Toc32651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- 25 -</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14:paraId="32E879C7">
          <w:pPr>
            <w:pStyle w:val="8"/>
            <w:keepNext w:val="0"/>
            <w:keepLines w:val="0"/>
            <w:pageBreakBefore w:val="0"/>
            <w:widowControl w:val="0"/>
            <w:tabs>
              <w:tab w:val="right" w:leader="dot" w:pos="8845"/>
            </w:tabs>
            <w:kinsoku/>
            <w:wordWrap/>
            <w:topLinePunct w:val="0"/>
            <w:autoSpaceDE/>
            <w:autoSpaceDN/>
            <w:bidi w:val="0"/>
            <w:adjustRightInd/>
            <w:snapToGrid/>
            <w:spacing w:line="580" w:lineRule="exact"/>
            <w:textAlignment w:val="auto"/>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\l _Toc27181 </w:instrText>
          </w:r>
          <w:r>
            <w:rPr>
              <w:rFonts w:hint="default" w:ascii="Times New Roman" w:hAnsi="Times New Roman" w:cs="Times New Roman"/>
              <w:sz w:val="28"/>
              <w:szCs w:val="28"/>
            </w:rPr>
            <w:fldChar w:fldCharType="separate"/>
          </w:r>
          <w:r>
            <w:rPr>
              <w:rFonts w:hint="default" w:ascii="Times New Roman" w:hAnsi="Times New Roman" w:eastAsia="楷体_GB2312" w:cs="Times New Roman"/>
              <w:bCs/>
              <w:sz w:val="28"/>
              <w:szCs w:val="28"/>
              <w:highlight w:val="none"/>
              <w:lang w:val="en-US" w:eastAsia="zh-CN"/>
            </w:rPr>
            <w:t>（三）发展多元外贸业态模式</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_Toc27181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- 26 -</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14:paraId="73BDF9BB">
          <w:pPr>
            <w:pStyle w:val="7"/>
            <w:keepNext w:val="0"/>
            <w:keepLines w:val="0"/>
            <w:pageBreakBefore w:val="0"/>
            <w:widowControl w:val="0"/>
            <w:tabs>
              <w:tab w:val="right" w:leader="dot" w:pos="8845"/>
            </w:tabs>
            <w:kinsoku/>
            <w:wordWrap/>
            <w:topLinePunct w:val="0"/>
            <w:autoSpaceDE/>
            <w:autoSpaceDN/>
            <w:bidi w:val="0"/>
            <w:adjustRightInd/>
            <w:snapToGrid/>
            <w:spacing w:line="580" w:lineRule="exact"/>
            <w:textAlignment w:val="auto"/>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\l _Toc14629 </w:instrText>
          </w:r>
          <w:r>
            <w:rPr>
              <w:rFonts w:hint="default" w:ascii="Times New Roman" w:hAnsi="Times New Roman" w:cs="Times New Roman"/>
              <w:sz w:val="28"/>
              <w:szCs w:val="28"/>
            </w:rPr>
            <w:fldChar w:fldCharType="separate"/>
          </w:r>
          <w:r>
            <w:rPr>
              <w:rFonts w:hint="default" w:ascii="Times New Roman" w:hAnsi="Times New Roman" w:eastAsia="黑体" w:cs="Times New Roman"/>
              <w:bCs/>
              <w:sz w:val="28"/>
              <w:szCs w:val="28"/>
              <w:highlight w:val="none"/>
              <w:lang w:val="en-US" w:eastAsia="zh-CN"/>
            </w:rPr>
            <w:t>六、拓展双向投资合作空间，实现外资外经新突破</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_Toc14629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- 27 -</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14:paraId="333BCC96">
          <w:pPr>
            <w:pStyle w:val="8"/>
            <w:keepNext w:val="0"/>
            <w:keepLines w:val="0"/>
            <w:pageBreakBefore w:val="0"/>
            <w:widowControl w:val="0"/>
            <w:tabs>
              <w:tab w:val="right" w:leader="dot" w:pos="8845"/>
            </w:tabs>
            <w:kinsoku/>
            <w:wordWrap/>
            <w:topLinePunct w:val="0"/>
            <w:autoSpaceDE/>
            <w:autoSpaceDN/>
            <w:bidi w:val="0"/>
            <w:adjustRightInd/>
            <w:snapToGrid/>
            <w:spacing w:line="580" w:lineRule="exact"/>
            <w:textAlignment w:val="auto"/>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\l _Toc32145 </w:instrText>
          </w:r>
          <w:r>
            <w:rPr>
              <w:rFonts w:hint="default" w:ascii="Times New Roman" w:hAnsi="Times New Roman" w:cs="Times New Roman"/>
              <w:sz w:val="28"/>
              <w:szCs w:val="28"/>
            </w:rPr>
            <w:fldChar w:fldCharType="separate"/>
          </w:r>
          <w:r>
            <w:rPr>
              <w:rFonts w:hint="default" w:ascii="Times New Roman" w:hAnsi="Times New Roman" w:eastAsia="楷体_GB2312" w:cs="Times New Roman"/>
              <w:bCs/>
              <w:sz w:val="28"/>
              <w:szCs w:val="28"/>
              <w:highlight w:val="none"/>
              <w:lang w:eastAsia="zh-CN"/>
            </w:rPr>
            <w:t>（一）扩大利用外资规模</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_Toc32145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- 27 -</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14:paraId="18244EEF">
          <w:pPr>
            <w:pStyle w:val="8"/>
            <w:keepNext w:val="0"/>
            <w:keepLines w:val="0"/>
            <w:pageBreakBefore w:val="0"/>
            <w:widowControl w:val="0"/>
            <w:tabs>
              <w:tab w:val="right" w:leader="dot" w:pos="8845"/>
            </w:tabs>
            <w:kinsoku/>
            <w:wordWrap/>
            <w:topLinePunct w:val="0"/>
            <w:autoSpaceDE/>
            <w:autoSpaceDN/>
            <w:bidi w:val="0"/>
            <w:adjustRightInd/>
            <w:snapToGrid/>
            <w:spacing w:line="580" w:lineRule="exact"/>
            <w:textAlignment w:val="auto"/>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\l _Toc17025 </w:instrText>
          </w:r>
          <w:r>
            <w:rPr>
              <w:rFonts w:hint="default" w:ascii="Times New Roman" w:hAnsi="Times New Roman" w:cs="Times New Roman"/>
              <w:sz w:val="28"/>
              <w:szCs w:val="28"/>
            </w:rPr>
            <w:fldChar w:fldCharType="separate"/>
          </w:r>
          <w:r>
            <w:rPr>
              <w:rFonts w:hint="default" w:ascii="Times New Roman" w:hAnsi="Times New Roman" w:eastAsia="楷体_GB2312" w:cs="Times New Roman"/>
              <w:bCs/>
              <w:sz w:val="28"/>
              <w:szCs w:val="28"/>
              <w:highlight w:val="none"/>
              <w:lang w:eastAsia="zh-CN"/>
            </w:rPr>
            <w:t>（二）促进外资提质增效</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_Toc17025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- 28 -</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14:paraId="630A16F5">
          <w:pPr>
            <w:pStyle w:val="8"/>
            <w:keepNext w:val="0"/>
            <w:keepLines w:val="0"/>
            <w:pageBreakBefore w:val="0"/>
            <w:widowControl w:val="0"/>
            <w:tabs>
              <w:tab w:val="right" w:leader="dot" w:pos="8845"/>
            </w:tabs>
            <w:kinsoku/>
            <w:wordWrap/>
            <w:topLinePunct w:val="0"/>
            <w:autoSpaceDE/>
            <w:autoSpaceDN/>
            <w:bidi w:val="0"/>
            <w:adjustRightInd/>
            <w:snapToGrid/>
            <w:spacing w:line="580" w:lineRule="exact"/>
            <w:textAlignment w:val="auto"/>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\l _Toc17842 </w:instrText>
          </w:r>
          <w:r>
            <w:rPr>
              <w:rFonts w:hint="default" w:ascii="Times New Roman" w:hAnsi="Times New Roman" w:cs="Times New Roman"/>
              <w:sz w:val="28"/>
              <w:szCs w:val="28"/>
            </w:rPr>
            <w:fldChar w:fldCharType="separate"/>
          </w:r>
          <w:r>
            <w:rPr>
              <w:rFonts w:hint="default" w:ascii="Times New Roman" w:hAnsi="Times New Roman" w:eastAsia="楷体_GB2312" w:cs="Times New Roman"/>
              <w:bCs/>
              <w:sz w:val="28"/>
              <w:szCs w:val="28"/>
              <w:highlight w:val="none"/>
              <w:lang w:eastAsia="zh-CN"/>
            </w:rPr>
            <w:t>（三）支持企业开展对外合作</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_Toc17842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- 29 -</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14:paraId="64D09AE8">
          <w:pPr>
            <w:pStyle w:val="7"/>
            <w:keepNext w:val="0"/>
            <w:keepLines w:val="0"/>
            <w:pageBreakBefore w:val="0"/>
            <w:widowControl w:val="0"/>
            <w:tabs>
              <w:tab w:val="right" w:leader="dot" w:pos="8845"/>
            </w:tabs>
            <w:kinsoku/>
            <w:wordWrap/>
            <w:topLinePunct w:val="0"/>
            <w:autoSpaceDE/>
            <w:autoSpaceDN/>
            <w:bidi w:val="0"/>
            <w:adjustRightInd/>
            <w:snapToGrid/>
            <w:spacing w:line="580" w:lineRule="exact"/>
            <w:textAlignment w:val="auto"/>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\l _Toc4974 </w:instrText>
          </w:r>
          <w:r>
            <w:rPr>
              <w:rFonts w:hint="default" w:ascii="Times New Roman" w:hAnsi="Times New Roman" w:cs="Times New Roman"/>
              <w:sz w:val="28"/>
              <w:szCs w:val="28"/>
            </w:rPr>
            <w:fldChar w:fldCharType="separate"/>
          </w:r>
          <w:r>
            <w:rPr>
              <w:rFonts w:hint="default" w:ascii="Times New Roman" w:hAnsi="Times New Roman" w:eastAsia="黑体" w:cs="Times New Roman"/>
              <w:bCs/>
              <w:sz w:val="28"/>
              <w:szCs w:val="28"/>
              <w:lang w:val="en-US" w:eastAsia="zh-CN"/>
            </w:rPr>
            <w:t xml:space="preserve">七、 </w:t>
          </w:r>
          <w:r>
            <w:rPr>
              <w:rFonts w:hint="default" w:ascii="Times New Roman" w:hAnsi="Times New Roman" w:eastAsia="黑体" w:cs="Times New Roman"/>
              <w:bCs/>
              <w:sz w:val="28"/>
              <w:szCs w:val="28"/>
              <w:highlight w:val="none"/>
              <w:lang w:val="en-US" w:eastAsia="zh-CN"/>
            </w:rPr>
            <w:t>构筑高水平开放平台体系，打造对外开放新载体</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_Toc4974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- 30 -</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14:paraId="689ED6F0">
          <w:pPr>
            <w:pStyle w:val="8"/>
            <w:keepNext w:val="0"/>
            <w:keepLines w:val="0"/>
            <w:pageBreakBefore w:val="0"/>
            <w:widowControl w:val="0"/>
            <w:tabs>
              <w:tab w:val="right" w:leader="dot" w:pos="8845"/>
            </w:tabs>
            <w:kinsoku/>
            <w:wordWrap/>
            <w:topLinePunct w:val="0"/>
            <w:autoSpaceDE/>
            <w:autoSpaceDN/>
            <w:bidi w:val="0"/>
            <w:adjustRightInd/>
            <w:snapToGrid/>
            <w:spacing w:line="580" w:lineRule="exact"/>
            <w:textAlignment w:val="auto"/>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\l _Toc16798 </w:instrText>
          </w:r>
          <w:r>
            <w:rPr>
              <w:rFonts w:hint="default" w:ascii="Times New Roman" w:hAnsi="Times New Roman" w:cs="Times New Roman"/>
              <w:sz w:val="28"/>
              <w:szCs w:val="28"/>
            </w:rPr>
            <w:fldChar w:fldCharType="separate"/>
          </w:r>
          <w:r>
            <w:rPr>
              <w:rFonts w:hint="default" w:ascii="Times New Roman" w:hAnsi="Times New Roman" w:eastAsia="楷体_GB2312" w:cs="Times New Roman"/>
              <w:bCs/>
              <w:sz w:val="28"/>
              <w:szCs w:val="28"/>
              <w:highlight w:val="none"/>
              <w:lang w:val="en-US" w:eastAsia="zh-CN"/>
            </w:rPr>
            <w:t>（一）加快开发区高质量发展</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_Toc16798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- 30 -</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14:paraId="5DE29C63">
          <w:pPr>
            <w:pStyle w:val="8"/>
            <w:keepNext w:val="0"/>
            <w:keepLines w:val="0"/>
            <w:pageBreakBefore w:val="0"/>
            <w:widowControl w:val="0"/>
            <w:tabs>
              <w:tab w:val="right" w:leader="dot" w:pos="8845"/>
            </w:tabs>
            <w:kinsoku/>
            <w:wordWrap/>
            <w:topLinePunct w:val="0"/>
            <w:autoSpaceDE/>
            <w:autoSpaceDN/>
            <w:bidi w:val="0"/>
            <w:adjustRightInd/>
            <w:snapToGrid/>
            <w:spacing w:line="580" w:lineRule="exact"/>
            <w:textAlignment w:val="auto"/>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\l _Toc29007 </w:instrText>
          </w:r>
          <w:r>
            <w:rPr>
              <w:rFonts w:hint="default" w:ascii="Times New Roman" w:hAnsi="Times New Roman" w:cs="Times New Roman"/>
              <w:sz w:val="28"/>
              <w:szCs w:val="28"/>
            </w:rPr>
            <w:fldChar w:fldCharType="separate"/>
          </w:r>
          <w:r>
            <w:rPr>
              <w:rFonts w:hint="default" w:ascii="Times New Roman" w:hAnsi="Times New Roman" w:eastAsia="楷体_GB2312" w:cs="Times New Roman"/>
              <w:bCs/>
              <w:sz w:val="28"/>
              <w:szCs w:val="28"/>
              <w:highlight w:val="none"/>
              <w:lang w:eastAsia="zh-CN"/>
            </w:rPr>
            <w:t>（</w:t>
          </w:r>
          <w:r>
            <w:rPr>
              <w:rFonts w:hint="default" w:ascii="Times New Roman" w:hAnsi="Times New Roman" w:eastAsia="楷体_GB2312" w:cs="Times New Roman"/>
              <w:bCs/>
              <w:sz w:val="28"/>
              <w:szCs w:val="28"/>
              <w:highlight w:val="none"/>
              <w:lang w:val="en-US" w:eastAsia="zh-CN"/>
            </w:rPr>
            <w:t>二</w:t>
          </w:r>
          <w:r>
            <w:rPr>
              <w:rFonts w:hint="default" w:ascii="Times New Roman" w:hAnsi="Times New Roman" w:eastAsia="楷体_GB2312" w:cs="Times New Roman"/>
              <w:bCs/>
              <w:sz w:val="28"/>
              <w:szCs w:val="28"/>
              <w:highlight w:val="none"/>
              <w:lang w:eastAsia="zh-CN"/>
            </w:rPr>
            <w:t>）</w:t>
          </w:r>
          <w:r>
            <w:rPr>
              <w:rFonts w:hint="default" w:ascii="Times New Roman" w:hAnsi="Times New Roman" w:eastAsia="楷体_GB2312" w:cs="Times New Roman"/>
              <w:bCs/>
              <w:sz w:val="28"/>
              <w:szCs w:val="28"/>
              <w:highlight w:val="none"/>
              <w:lang w:val="en-US" w:eastAsia="zh-CN"/>
            </w:rPr>
            <w:t>加强联动创新区建设</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_Toc29007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- 30 -</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14:paraId="2F2A770F">
          <w:pPr>
            <w:pStyle w:val="8"/>
            <w:keepNext w:val="0"/>
            <w:keepLines w:val="0"/>
            <w:pageBreakBefore w:val="0"/>
            <w:widowControl w:val="0"/>
            <w:tabs>
              <w:tab w:val="right" w:leader="dot" w:pos="8845"/>
            </w:tabs>
            <w:kinsoku/>
            <w:wordWrap/>
            <w:topLinePunct w:val="0"/>
            <w:autoSpaceDE/>
            <w:autoSpaceDN/>
            <w:bidi w:val="0"/>
            <w:adjustRightInd/>
            <w:snapToGrid/>
            <w:spacing w:line="580" w:lineRule="exact"/>
            <w:textAlignment w:val="auto"/>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\l _Toc29230 </w:instrText>
          </w:r>
          <w:r>
            <w:rPr>
              <w:rFonts w:hint="default" w:ascii="Times New Roman" w:hAnsi="Times New Roman" w:cs="Times New Roman"/>
              <w:sz w:val="28"/>
              <w:szCs w:val="28"/>
            </w:rPr>
            <w:fldChar w:fldCharType="separate"/>
          </w:r>
          <w:r>
            <w:rPr>
              <w:rFonts w:hint="default" w:ascii="Times New Roman" w:hAnsi="Times New Roman" w:eastAsia="楷体_GB2312" w:cs="Times New Roman"/>
              <w:bCs/>
              <w:sz w:val="28"/>
              <w:szCs w:val="28"/>
              <w:highlight w:val="none"/>
              <w:lang w:eastAsia="zh-CN"/>
            </w:rPr>
            <w:t>（</w:t>
          </w:r>
          <w:r>
            <w:rPr>
              <w:rFonts w:hint="default" w:ascii="Times New Roman" w:hAnsi="Times New Roman" w:eastAsia="楷体_GB2312" w:cs="Times New Roman"/>
              <w:bCs/>
              <w:sz w:val="28"/>
              <w:szCs w:val="28"/>
              <w:highlight w:val="none"/>
              <w:lang w:val="en-US" w:eastAsia="zh-CN"/>
            </w:rPr>
            <w:t>三</w:t>
          </w:r>
          <w:r>
            <w:rPr>
              <w:rFonts w:hint="default" w:ascii="Times New Roman" w:hAnsi="Times New Roman" w:eastAsia="楷体_GB2312" w:cs="Times New Roman"/>
              <w:bCs/>
              <w:sz w:val="28"/>
              <w:szCs w:val="28"/>
              <w:highlight w:val="none"/>
              <w:lang w:eastAsia="zh-CN"/>
            </w:rPr>
            <w:t>）</w:t>
          </w:r>
          <w:r>
            <w:rPr>
              <w:rFonts w:hint="default" w:ascii="Times New Roman" w:hAnsi="Times New Roman" w:eastAsia="楷体_GB2312" w:cs="Times New Roman"/>
              <w:bCs/>
              <w:sz w:val="28"/>
              <w:szCs w:val="28"/>
              <w:highlight w:val="none"/>
              <w:lang w:val="en-US" w:eastAsia="zh-CN"/>
            </w:rPr>
            <w:t>畅通国际物流通道</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_Toc29230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- 30 -</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14:paraId="3C519505">
          <w:pPr>
            <w:pStyle w:val="8"/>
            <w:keepNext w:val="0"/>
            <w:keepLines w:val="0"/>
            <w:pageBreakBefore w:val="0"/>
            <w:widowControl w:val="0"/>
            <w:tabs>
              <w:tab w:val="right" w:leader="dot" w:pos="8845"/>
            </w:tabs>
            <w:kinsoku/>
            <w:wordWrap/>
            <w:topLinePunct w:val="0"/>
            <w:autoSpaceDE/>
            <w:autoSpaceDN/>
            <w:bidi w:val="0"/>
            <w:adjustRightInd/>
            <w:snapToGrid/>
            <w:spacing w:line="580" w:lineRule="exact"/>
            <w:textAlignment w:val="auto"/>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\l _Toc17328 </w:instrText>
          </w:r>
          <w:r>
            <w:rPr>
              <w:rFonts w:hint="default" w:ascii="Times New Roman" w:hAnsi="Times New Roman" w:cs="Times New Roman"/>
              <w:sz w:val="28"/>
              <w:szCs w:val="28"/>
            </w:rPr>
            <w:fldChar w:fldCharType="separate"/>
          </w:r>
          <w:r>
            <w:rPr>
              <w:rFonts w:hint="default" w:ascii="Times New Roman" w:hAnsi="Times New Roman" w:eastAsia="楷体_GB2312" w:cs="Times New Roman"/>
              <w:bCs/>
              <w:sz w:val="28"/>
              <w:szCs w:val="28"/>
              <w:highlight w:val="none"/>
              <w:lang w:val="en-US" w:eastAsia="zh-CN"/>
            </w:rPr>
            <w:t>（四）深度融入长三角一体化发展战略</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_Toc17328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- 31 -</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14:paraId="774ABAB8">
          <w:pPr>
            <w:pStyle w:val="7"/>
            <w:keepNext w:val="0"/>
            <w:keepLines w:val="0"/>
            <w:pageBreakBefore w:val="0"/>
            <w:widowControl w:val="0"/>
            <w:tabs>
              <w:tab w:val="right" w:leader="dot" w:pos="8845"/>
            </w:tabs>
            <w:kinsoku/>
            <w:wordWrap/>
            <w:topLinePunct w:val="0"/>
            <w:autoSpaceDE/>
            <w:autoSpaceDN/>
            <w:bidi w:val="0"/>
            <w:adjustRightInd/>
            <w:snapToGrid/>
            <w:spacing w:line="580" w:lineRule="exact"/>
            <w:textAlignment w:val="auto"/>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\l _Toc1787 </w:instrText>
          </w:r>
          <w:r>
            <w:rPr>
              <w:rFonts w:hint="default" w:ascii="Times New Roman" w:hAnsi="Times New Roman" w:cs="Times New Roman"/>
              <w:sz w:val="28"/>
              <w:szCs w:val="28"/>
            </w:rPr>
            <w:fldChar w:fldCharType="separate"/>
          </w:r>
          <w:r>
            <w:rPr>
              <w:rFonts w:hint="default" w:ascii="Times New Roman" w:hAnsi="Times New Roman" w:eastAsia="黑体" w:cs="Times New Roman"/>
              <w:bCs w:val="0"/>
              <w:sz w:val="28"/>
              <w:szCs w:val="28"/>
              <w:highlight w:val="none"/>
              <w:lang w:val="en-US" w:eastAsia="zh-CN"/>
            </w:rPr>
            <w:t>八、健全长效监管体系</w:t>
          </w:r>
          <w:r>
            <w:rPr>
              <w:rFonts w:hint="default" w:ascii="Times New Roman" w:hAnsi="Times New Roman" w:eastAsia="黑体" w:cs="Times New Roman"/>
              <w:bCs w:val="0"/>
              <w:sz w:val="28"/>
              <w:szCs w:val="28"/>
              <w:highlight w:val="none"/>
              <w:lang w:eastAsia="zh-CN"/>
            </w:rPr>
            <w:t>，推动再生资源行业规范健康发展</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_Toc1787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- 31 -</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14:paraId="7C4A32C9">
          <w:pPr>
            <w:pStyle w:val="8"/>
            <w:keepNext w:val="0"/>
            <w:keepLines w:val="0"/>
            <w:pageBreakBefore w:val="0"/>
            <w:widowControl w:val="0"/>
            <w:tabs>
              <w:tab w:val="right" w:leader="dot" w:pos="8845"/>
            </w:tabs>
            <w:kinsoku/>
            <w:wordWrap/>
            <w:topLinePunct w:val="0"/>
            <w:autoSpaceDE/>
            <w:autoSpaceDN/>
            <w:bidi w:val="0"/>
            <w:adjustRightInd/>
            <w:snapToGrid/>
            <w:spacing w:line="580" w:lineRule="exact"/>
            <w:textAlignment w:val="auto"/>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\l _Toc1168 </w:instrText>
          </w:r>
          <w:r>
            <w:rPr>
              <w:rFonts w:hint="default" w:ascii="Times New Roman" w:hAnsi="Times New Roman" w:cs="Times New Roman"/>
              <w:sz w:val="28"/>
              <w:szCs w:val="28"/>
            </w:rPr>
            <w:fldChar w:fldCharType="separate"/>
          </w:r>
          <w:r>
            <w:rPr>
              <w:rFonts w:hint="default" w:ascii="Times New Roman" w:hAnsi="Times New Roman" w:eastAsia="楷体_GB2312" w:cs="Times New Roman"/>
              <w:bCs/>
              <w:sz w:val="28"/>
              <w:szCs w:val="28"/>
              <w:highlight w:val="none"/>
              <w:lang w:val="en-US" w:eastAsia="zh-CN"/>
            </w:rPr>
            <w:t>（一）完善再生资源回收网络</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_Toc1168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- 31 -</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14:paraId="5A7334EF">
          <w:pPr>
            <w:pStyle w:val="8"/>
            <w:keepNext w:val="0"/>
            <w:keepLines w:val="0"/>
            <w:pageBreakBefore w:val="0"/>
            <w:widowControl w:val="0"/>
            <w:tabs>
              <w:tab w:val="right" w:leader="dot" w:pos="8845"/>
            </w:tabs>
            <w:kinsoku/>
            <w:wordWrap/>
            <w:topLinePunct w:val="0"/>
            <w:autoSpaceDE/>
            <w:autoSpaceDN/>
            <w:bidi w:val="0"/>
            <w:adjustRightInd/>
            <w:snapToGrid/>
            <w:spacing w:line="580" w:lineRule="exact"/>
            <w:textAlignment w:val="auto"/>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\l _Toc15295 </w:instrText>
          </w:r>
          <w:r>
            <w:rPr>
              <w:rFonts w:hint="default" w:ascii="Times New Roman" w:hAnsi="Times New Roman" w:cs="Times New Roman"/>
              <w:sz w:val="28"/>
              <w:szCs w:val="28"/>
            </w:rPr>
            <w:fldChar w:fldCharType="separate"/>
          </w:r>
          <w:r>
            <w:rPr>
              <w:rFonts w:hint="default" w:ascii="Times New Roman" w:hAnsi="Times New Roman" w:eastAsia="楷体_GB2312" w:cs="Times New Roman"/>
              <w:bCs/>
              <w:sz w:val="28"/>
              <w:szCs w:val="28"/>
              <w:highlight w:val="none"/>
              <w:lang w:val="en-US" w:eastAsia="zh-CN"/>
            </w:rPr>
            <w:t>（二）提升再生资源回收利用水平</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_Toc15295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- 32 -</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14:paraId="0F556EFE">
          <w:pPr>
            <w:pStyle w:val="8"/>
            <w:keepNext w:val="0"/>
            <w:keepLines w:val="0"/>
            <w:pageBreakBefore w:val="0"/>
            <w:widowControl w:val="0"/>
            <w:tabs>
              <w:tab w:val="right" w:leader="dot" w:pos="8845"/>
            </w:tabs>
            <w:kinsoku/>
            <w:wordWrap/>
            <w:topLinePunct w:val="0"/>
            <w:autoSpaceDE/>
            <w:autoSpaceDN/>
            <w:bidi w:val="0"/>
            <w:adjustRightInd/>
            <w:snapToGrid/>
            <w:spacing w:line="580" w:lineRule="exact"/>
            <w:textAlignment w:val="auto"/>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\l _Toc19564 </w:instrText>
          </w:r>
          <w:r>
            <w:rPr>
              <w:rFonts w:hint="default" w:ascii="Times New Roman" w:hAnsi="Times New Roman" w:cs="Times New Roman"/>
              <w:sz w:val="28"/>
              <w:szCs w:val="28"/>
            </w:rPr>
            <w:fldChar w:fldCharType="separate"/>
          </w:r>
          <w:r>
            <w:rPr>
              <w:rFonts w:hint="default" w:ascii="Times New Roman" w:hAnsi="Times New Roman" w:eastAsia="楷体_GB2312" w:cs="Times New Roman"/>
              <w:bCs/>
              <w:sz w:val="28"/>
              <w:szCs w:val="28"/>
              <w:highlight w:val="none"/>
              <w:lang w:val="en-US" w:eastAsia="zh-CN"/>
            </w:rPr>
            <w:t>（三）规范再生资源行业市场秩序</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_Toc19564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- 33 -</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14:paraId="15013272">
          <w:pPr>
            <w:pStyle w:val="7"/>
            <w:keepNext w:val="0"/>
            <w:keepLines w:val="0"/>
            <w:pageBreakBefore w:val="0"/>
            <w:widowControl w:val="0"/>
            <w:tabs>
              <w:tab w:val="right" w:leader="dot" w:pos="8845"/>
            </w:tabs>
            <w:kinsoku/>
            <w:wordWrap/>
            <w:topLinePunct w:val="0"/>
            <w:autoSpaceDE/>
            <w:autoSpaceDN/>
            <w:bidi w:val="0"/>
            <w:adjustRightInd/>
            <w:snapToGrid/>
            <w:spacing w:line="580" w:lineRule="exact"/>
            <w:textAlignment w:val="auto"/>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\l _Toc11812 </w:instrText>
          </w:r>
          <w:r>
            <w:rPr>
              <w:rFonts w:hint="default" w:ascii="Times New Roman" w:hAnsi="Times New Roman" w:cs="Times New Roman"/>
              <w:sz w:val="28"/>
              <w:szCs w:val="28"/>
            </w:rPr>
            <w:fldChar w:fldCharType="separate"/>
          </w:r>
          <w:r>
            <w:rPr>
              <w:rFonts w:hint="default" w:ascii="Times New Roman" w:hAnsi="Times New Roman" w:eastAsia="黑体" w:cs="Times New Roman"/>
              <w:bCs w:val="0"/>
              <w:sz w:val="28"/>
              <w:szCs w:val="28"/>
              <w:highlight w:val="none"/>
              <w:lang w:val="en-US" w:eastAsia="zh-CN"/>
            </w:rPr>
            <w:t>九、增强</w:t>
          </w:r>
          <w:r>
            <w:rPr>
              <w:rFonts w:hint="default" w:ascii="Times New Roman" w:hAnsi="Times New Roman" w:eastAsia="黑体" w:cs="Times New Roman"/>
              <w:bCs w:val="0"/>
              <w:sz w:val="28"/>
              <w:szCs w:val="28"/>
              <w:highlight w:val="none"/>
              <w:lang w:eastAsia="zh-CN"/>
            </w:rPr>
            <w:t>风险防控</w:t>
          </w:r>
          <w:r>
            <w:rPr>
              <w:rFonts w:hint="default" w:ascii="Times New Roman" w:hAnsi="Times New Roman" w:eastAsia="黑体" w:cs="Times New Roman"/>
              <w:bCs w:val="0"/>
              <w:sz w:val="28"/>
              <w:szCs w:val="28"/>
              <w:highlight w:val="none"/>
              <w:lang w:val="en-US" w:eastAsia="zh-CN"/>
            </w:rPr>
            <w:t>能力</w:t>
          </w:r>
          <w:r>
            <w:rPr>
              <w:rFonts w:hint="default" w:ascii="Times New Roman" w:hAnsi="Times New Roman" w:eastAsia="黑体" w:cs="Times New Roman"/>
              <w:bCs w:val="0"/>
              <w:sz w:val="28"/>
              <w:szCs w:val="28"/>
              <w:highlight w:val="none"/>
              <w:lang w:eastAsia="zh-CN"/>
            </w:rPr>
            <w:t>，提升商务领域本质安全水平</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_Toc11812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- 34 -</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14:paraId="4BFA1150">
          <w:pPr>
            <w:pStyle w:val="8"/>
            <w:keepNext w:val="0"/>
            <w:keepLines w:val="0"/>
            <w:pageBreakBefore w:val="0"/>
            <w:widowControl w:val="0"/>
            <w:tabs>
              <w:tab w:val="right" w:leader="dot" w:pos="8845"/>
            </w:tabs>
            <w:kinsoku/>
            <w:wordWrap/>
            <w:topLinePunct w:val="0"/>
            <w:autoSpaceDE/>
            <w:autoSpaceDN/>
            <w:bidi w:val="0"/>
            <w:adjustRightInd/>
            <w:snapToGrid/>
            <w:spacing w:line="580" w:lineRule="exact"/>
            <w:textAlignment w:val="auto"/>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\l _Toc27246 </w:instrText>
          </w:r>
          <w:r>
            <w:rPr>
              <w:rFonts w:hint="default" w:ascii="Times New Roman" w:hAnsi="Times New Roman" w:cs="Times New Roman"/>
              <w:sz w:val="28"/>
              <w:szCs w:val="28"/>
            </w:rPr>
            <w:fldChar w:fldCharType="separate"/>
          </w:r>
          <w:r>
            <w:rPr>
              <w:rFonts w:hint="default" w:ascii="Times New Roman" w:hAnsi="Times New Roman" w:eastAsia="楷体_GB2312" w:cs="Times New Roman"/>
              <w:bCs/>
              <w:sz w:val="28"/>
              <w:szCs w:val="28"/>
              <w:highlight w:val="none"/>
              <w:lang w:val="en-US" w:eastAsia="zh-CN"/>
            </w:rPr>
            <w:t>（一）保障内贸流通安全稳定</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_Toc27246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- 34 -</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14:paraId="2A8ADDBA">
          <w:pPr>
            <w:pStyle w:val="8"/>
            <w:keepNext w:val="0"/>
            <w:keepLines w:val="0"/>
            <w:pageBreakBefore w:val="0"/>
            <w:widowControl w:val="0"/>
            <w:tabs>
              <w:tab w:val="right" w:leader="dot" w:pos="8845"/>
            </w:tabs>
            <w:kinsoku/>
            <w:wordWrap/>
            <w:topLinePunct w:val="0"/>
            <w:autoSpaceDE/>
            <w:autoSpaceDN/>
            <w:bidi w:val="0"/>
            <w:adjustRightInd/>
            <w:snapToGrid/>
            <w:spacing w:line="580" w:lineRule="exact"/>
            <w:textAlignment w:val="auto"/>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\l _Toc31531 </w:instrText>
          </w:r>
          <w:r>
            <w:rPr>
              <w:rFonts w:hint="default" w:ascii="Times New Roman" w:hAnsi="Times New Roman" w:cs="Times New Roman"/>
              <w:sz w:val="28"/>
              <w:szCs w:val="28"/>
            </w:rPr>
            <w:fldChar w:fldCharType="separate"/>
          </w:r>
          <w:r>
            <w:rPr>
              <w:rFonts w:hint="default" w:ascii="Times New Roman" w:hAnsi="Times New Roman" w:eastAsia="楷体_GB2312" w:cs="Times New Roman"/>
              <w:bCs/>
              <w:sz w:val="28"/>
              <w:szCs w:val="28"/>
              <w:highlight w:val="none"/>
              <w:lang w:val="en-US" w:eastAsia="zh-CN"/>
            </w:rPr>
            <w:t>（二）加强国际经贸风险防范应对</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_Toc31531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- 34 -</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14:paraId="7AE1B009">
          <w:pPr>
            <w:pStyle w:val="7"/>
            <w:keepNext w:val="0"/>
            <w:keepLines w:val="0"/>
            <w:pageBreakBefore w:val="0"/>
            <w:widowControl w:val="0"/>
            <w:tabs>
              <w:tab w:val="right" w:leader="dot" w:pos="8845"/>
            </w:tabs>
            <w:kinsoku/>
            <w:wordWrap/>
            <w:topLinePunct w:val="0"/>
            <w:autoSpaceDE/>
            <w:autoSpaceDN/>
            <w:bidi w:val="0"/>
            <w:adjustRightInd/>
            <w:snapToGrid/>
            <w:spacing w:line="580" w:lineRule="exact"/>
            <w:textAlignment w:val="auto"/>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\l _Toc31318 </w:instrText>
          </w:r>
          <w:r>
            <w:rPr>
              <w:rFonts w:hint="default" w:ascii="Times New Roman" w:hAnsi="Times New Roman" w:cs="Times New Roman"/>
              <w:sz w:val="28"/>
              <w:szCs w:val="28"/>
            </w:rPr>
            <w:fldChar w:fldCharType="separate"/>
          </w:r>
          <w:r>
            <w:rPr>
              <w:rFonts w:hint="default" w:ascii="Times New Roman" w:hAnsi="Times New Roman" w:eastAsia="黑体" w:cs="Times New Roman"/>
              <w:bCs w:val="0"/>
              <w:sz w:val="28"/>
              <w:szCs w:val="28"/>
              <w:highlight w:val="none"/>
              <w:lang w:val="en-US" w:eastAsia="zh-CN"/>
            </w:rPr>
            <w:t>十、强化实施保障，奋力实现规划目标任务</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_Toc31318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- 35 -</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14:paraId="550B19EC">
          <w:pPr>
            <w:pStyle w:val="8"/>
            <w:keepNext w:val="0"/>
            <w:keepLines w:val="0"/>
            <w:pageBreakBefore w:val="0"/>
            <w:widowControl w:val="0"/>
            <w:tabs>
              <w:tab w:val="right" w:leader="dot" w:pos="8845"/>
            </w:tabs>
            <w:kinsoku/>
            <w:wordWrap/>
            <w:topLinePunct w:val="0"/>
            <w:autoSpaceDE/>
            <w:autoSpaceDN/>
            <w:bidi w:val="0"/>
            <w:adjustRightInd/>
            <w:snapToGrid/>
            <w:spacing w:line="580" w:lineRule="exact"/>
            <w:textAlignment w:val="auto"/>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\l _Toc8742 </w:instrText>
          </w:r>
          <w:r>
            <w:rPr>
              <w:rFonts w:hint="default" w:ascii="Times New Roman" w:hAnsi="Times New Roman" w:cs="Times New Roman"/>
              <w:sz w:val="28"/>
              <w:szCs w:val="28"/>
            </w:rPr>
            <w:fldChar w:fldCharType="separate"/>
          </w:r>
          <w:r>
            <w:rPr>
              <w:rFonts w:hint="default" w:ascii="Times New Roman" w:hAnsi="Times New Roman" w:eastAsia="楷体_GB2312" w:cs="Times New Roman"/>
              <w:bCs/>
              <w:sz w:val="28"/>
              <w:szCs w:val="28"/>
              <w:highlight w:val="none"/>
              <w:lang w:val="en-US" w:eastAsia="zh-CN"/>
            </w:rPr>
            <w:t>（一）加强组织领导</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_Toc8742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- 35 -</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14:paraId="7FC23600">
          <w:pPr>
            <w:pStyle w:val="8"/>
            <w:keepNext w:val="0"/>
            <w:keepLines w:val="0"/>
            <w:pageBreakBefore w:val="0"/>
            <w:widowControl w:val="0"/>
            <w:tabs>
              <w:tab w:val="right" w:leader="dot" w:pos="8845"/>
            </w:tabs>
            <w:kinsoku/>
            <w:wordWrap/>
            <w:topLinePunct w:val="0"/>
            <w:autoSpaceDE/>
            <w:autoSpaceDN/>
            <w:bidi w:val="0"/>
            <w:adjustRightInd/>
            <w:snapToGrid/>
            <w:spacing w:line="580" w:lineRule="exact"/>
            <w:textAlignment w:val="auto"/>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\l _Toc20081 </w:instrText>
          </w:r>
          <w:r>
            <w:rPr>
              <w:rFonts w:hint="default" w:ascii="Times New Roman" w:hAnsi="Times New Roman" w:cs="Times New Roman"/>
              <w:sz w:val="28"/>
              <w:szCs w:val="28"/>
            </w:rPr>
            <w:fldChar w:fldCharType="separate"/>
          </w:r>
          <w:r>
            <w:rPr>
              <w:rFonts w:hint="default" w:ascii="Times New Roman" w:hAnsi="Times New Roman" w:eastAsia="楷体_GB2312" w:cs="Times New Roman"/>
              <w:bCs/>
              <w:sz w:val="28"/>
              <w:szCs w:val="28"/>
              <w:highlight w:val="none"/>
              <w:lang w:val="en-US" w:eastAsia="zh-CN"/>
            </w:rPr>
            <w:t>（二）优化政策体系</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_Toc20081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- 35 -</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14:paraId="5FFC2B72">
          <w:pPr>
            <w:pStyle w:val="8"/>
            <w:keepNext w:val="0"/>
            <w:keepLines w:val="0"/>
            <w:pageBreakBefore w:val="0"/>
            <w:widowControl w:val="0"/>
            <w:tabs>
              <w:tab w:val="right" w:leader="dot" w:pos="8845"/>
            </w:tabs>
            <w:kinsoku/>
            <w:wordWrap/>
            <w:topLinePunct w:val="0"/>
            <w:autoSpaceDE/>
            <w:autoSpaceDN/>
            <w:bidi w:val="0"/>
            <w:adjustRightInd/>
            <w:snapToGrid/>
            <w:spacing w:line="580" w:lineRule="exact"/>
            <w:textAlignment w:val="auto"/>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\l _Toc25418 </w:instrText>
          </w:r>
          <w:r>
            <w:rPr>
              <w:rFonts w:hint="default" w:ascii="Times New Roman" w:hAnsi="Times New Roman" w:cs="Times New Roman"/>
              <w:sz w:val="28"/>
              <w:szCs w:val="28"/>
            </w:rPr>
            <w:fldChar w:fldCharType="separate"/>
          </w:r>
          <w:r>
            <w:rPr>
              <w:rFonts w:hint="default" w:ascii="Times New Roman" w:hAnsi="Times New Roman" w:eastAsia="楷体_GB2312" w:cs="Times New Roman"/>
              <w:bCs/>
              <w:sz w:val="28"/>
              <w:szCs w:val="28"/>
              <w:highlight w:val="none"/>
              <w:lang w:val="en-US" w:eastAsia="zh-CN"/>
            </w:rPr>
            <w:t>（三）强化人才支撑</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_Toc25418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- 35 -</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14:paraId="2BF2F3B6">
          <w:pPr>
            <w:pStyle w:val="8"/>
            <w:keepNext w:val="0"/>
            <w:keepLines w:val="0"/>
            <w:pageBreakBefore w:val="0"/>
            <w:widowControl w:val="0"/>
            <w:tabs>
              <w:tab w:val="right" w:leader="dot" w:pos="8845"/>
            </w:tabs>
            <w:kinsoku/>
            <w:wordWrap/>
            <w:topLinePunct w:val="0"/>
            <w:autoSpaceDE/>
            <w:autoSpaceDN/>
            <w:bidi w:val="0"/>
            <w:adjustRightInd/>
            <w:snapToGrid/>
            <w:spacing w:line="580" w:lineRule="exact"/>
            <w:textAlignment w:val="auto"/>
            <w:rPr>
              <w:rFonts w:hint="default"/>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\l _Toc25418 </w:instrText>
          </w:r>
          <w:r>
            <w:rPr>
              <w:rFonts w:hint="default" w:ascii="Times New Roman" w:hAnsi="Times New Roman" w:cs="Times New Roman"/>
              <w:sz w:val="28"/>
              <w:szCs w:val="28"/>
            </w:rPr>
            <w:fldChar w:fldCharType="separate"/>
          </w:r>
          <w:r>
            <w:rPr>
              <w:rFonts w:hint="default" w:ascii="Times New Roman" w:hAnsi="Times New Roman" w:eastAsia="楷体_GB2312" w:cs="Times New Roman"/>
              <w:bCs/>
              <w:sz w:val="28"/>
              <w:szCs w:val="28"/>
              <w:highlight w:val="none"/>
              <w:lang w:val="en-US" w:eastAsia="zh-CN"/>
            </w:rPr>
            <w:t>（</w:t>
          </w:r>
          <w:r>
            <w:rPr>
              <w:rFonts w:hint="eastAsia" w:ascii="Times New Roman" w:hAnsi="Times New Roman" w:eastAsia="楷体_GB2312" w:cs="Times New Roman"/>
              <w:bCs/>
              <w:sz w:val="28"/>
              <w:szCs w:val="28"/>
              <w:highlight w:val="none"/>
              <w:lang w:val="en-US" w:eastAsia="zh-CN"/>
            </w:rPr>
            <w:t>四</w:t>
          </w:r>
          <w:r>
            <w:rPr>
              <w:rFonts w:hint="default" w:ascii="Times New Roman" w:hAnsi="Times New Roman" w:eastAsia="楷体_GB2312" w:cs="Times New Roman"/>
              <w:bCs/>
              <w:sz w:val="28"/>
              <w:szCs w:val="28"/>
              <w:highlight w:val="none"/>
              <w:lang w:val="en-US" w:eastAsia="zh-CN"/>
            </w:rPr>
            <w:t>）</w:t>
          </w:r>
          <w:r>
            <w:rPr>
              <w:rFonts w:hint="eastAsia" w:ascii="Times New Roman" w:hAnsi="Times New Roman" w:eastAsia="楷体_GB2312" w:cs="Times New Roman"/>
              <w:bCs/>
              <w:sz w:val="28"/>
              <w:szCs w:val="28"/>
              <w:highlight w:val="none"/>
              <w:lang w:val="en-US" w:eastAsia="zh-CN"/>
            </w:rPr>
            <w:t>健全实施机制</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_Toc25418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- 35 -</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14:paraId="405F80A6">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方正小标宋简体" w:cs="Times New Roman"/>
              <w:b w:val="0"/>
              <w:bCs w:val="0"/>
              <w:color w:val="auto"/>
              <w:w w:val="100"/>
              <w:sz w:val="28"/>
              <w:szCs w:val="28"/>
              <w:highlight w:val="none"/>
            </w:rPr>
            <w:sectPr>
              <w:footerReference r:id="rId3" w:type="default"/>
              <w:pgSz w:w="11906" w:h="16838"/>
              <w:pgMar w:top="1984" w:right="1474" w:bottom="1871" w:left="1587" w:header="851" w:footer="992" w:gutter="0"/>
              <w:pgNumType w:fmt="numberInDash" w:start="1"/>
              <w:cols w:space="425" w:num="1"/>
              <w:docGrid w:type="lines" w:linePitch="312" w:charSpace="0"/>
            </w:sectPr>
          </w:pPr>
          <w:r>
            <w:rPr>
              <w:rFonts w:hint="default" w:ascii="Times New Roman" w:hAnsi="Times New Roman" w:cs="Times New Roman"/>
              <w:sz w:val="28"/>
              <w:szCs w:val="28"/>
            </w:rPr>
            <w:fldChar w:fldCharType="end"/>
          </w:r>
        </w:p>
      </w:sdtContent>
    </w:sdt>
    <w:sdt>
      <w:sdtPr>
        <w:rPr>
          <w:rFonts w:hint="default" w:ascii="Times New Roman" w:hAnsi="Times New Roman" w:eastAsia="黑体" w:cs="Times New Roman"/>
          <w:b w:val="0"/>
          <w:bCs/>
          <w:color w:val="auto"/>
          <w:sz w:val="36"/>
          <w:szCs w:val="36"/>
          <w:lang w:val="en-US" w:eastAsia="zh-CN"/>
        </w:rPr>
        <w:id w:val="147466461"/>
        <w15:color w:val="DBDBDB"/>
        <w:docPartObj>
          <w:docPartGallery w:val="Table of Contents"/>
          <w:docPartUnique/>
        </w:docPartObj>
      </w:sdtPr>
      <w:sdtEndPr>
        <w:rPr>
          <w:rFonts w:hint="default" w:ascii="Times New Roman" w:hAnsi="Times New Roman" w:eastAsia="黑体" w:cs="Times New Roman"/>
          <w:b w:val="0"/>
          <w:bCs/>
          <w:color w:val="auto"/>
          <w:sz w:val="24"/>
          <w:szCs w:val="24"/>
          <w:lang w:val="en-US" w:eastAsia="zh-CN"/>
        </w:rPr>
      </w:sdtEndPr>
      <w:sdtContent>
        <w:p w14:paraId="215B2933">
          <w:pPr>
            <w:pStyle w:val="16"/>
            <w:keepNext w:val="0"/>
            <w:keepLines w:val="0"/>
            <w:pageBreakBefore w:val="0"/>
            <w:tabs>
              <w:tab w:val="right" w:leader="dot" w:pos="8296"/>
            </w:tabs>
            <w:suppressAutoHyphens/>
            <w:kinsoku/>
            <w:wordWrap/>
            <w:topLinePunct w:val="0"/>
            <w:autoSpaceDN/>
            <w:bidi w:val="0"/>
            <w:spacing w:beforeLines="-2147483648" w:beforeAutospacing="0" w:afterLines="-2147483648" w:afterAutospacing="0" w:line="580" w:lineRule="exact"/>
            <w:rPr>
              <w:rFonts w:hint="default" w:ascii="Times New Roman" w:hAnsi="Times New Roman" w:eastAsia="黑体" w:cs="Times New Roman"/>
              <w:b w:val="0"/>
              <w:bCs/>
              <w:color w:val="auto"/>
              <w:sz w:val="36"/>
              <w:szCs w:val="36"/>
            </w:rPr>
          </w:pPr>
          <w:r>
            <w:rPr>
              <w:rFonts w:hint="default" w:ascii="Times New Roman" w:hAnsi="Times New Roman" w:cs="Times New Roman"/>
              <w:b w:val="0"/>
              <w:bCs/>
              <w:color w:val="auto"/>
              <w:sz w:val="36"/>
              <w:szCs w:val="36"/>
              <w:lang w:val="en-US" w:eastAsia="zh-CN"/>
            </w:rPr>
            <w:t>专栏</w:t>
          </w:r>
          <w:r>
            <w:rPr>
              <w:rFonts w:hint="default" w:ascii="Times New Roman" w:hAnsi="Times New Roman" w:eastAsia="黑体" w:cs="Times New Roman"/>
              <w:b w:val="0"/>
              <w:bCs/>
              <w:color w:val="auto"/>
              <w:sz w:val="36"/>
              <w:szCs w:val="36"/>
            </w:rPr>
            <w:t>目录</w:t>
          </w:r>
        </w:p>
        <w:p w14:paraId="138D2DD4">
          <w:pPr>
            <w:pStyle w:val="8"/>
            <w:keepNext w:val="0"/>
            <w:keepLines w:val="0"/>
            <w:pageBreakBefore w:val="0"/>
            <w:tabs>
              <w:tab w:val="right" w:leader="dot" w:pos="8845"/>
            </w:tabs>
            <w:kinsoku/>
            <w:wordWrap/>
            <w:topLinePunct w:val="0"/>
            <w:autoSpaceDN/>
            <w:bidi w:val="0"/>
            <w:spacing w:line="580" w:lineRule="exact"/>
            <w:rPr>
              <w:rFonts w:hint="default" w:ascii="Times New Roman" w:hAnsi="Times New Roman" w:cs="Times New Roman"/>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TOC \o "1-2" \h \u </w:instrText>
          </w:r>
          <w:r>
            <w:rPr>
              <w:rFonts w:hint="default" w:ascii="Times New Roman" w:hAnsi="Times New Roman" w:cs="Times New Roman"/>
              <w:sz w:val="24"/>
              <w:szCs w:val="24"/>
            </w:rPr>
            <w:fldChar w:fldCharType="separate"/>
          </w:r>
        </w:p>
        <w:p w14:paraId="7323F551">
          <w:pPr>
            <w:pStyle w:val="8"/>
            <w:keepNext w:val="0"/>
            <w:keepLines w:val="0"/>
            <w:pageBreakBefore w:val="0"/>
            <w:widowControl w:val="0"/>
            <w:tabs>
              <w:tab w:val="right" w:leader="dot" w:pos="8845"/>
            </w:tabs>
            <w:kinsoku/>
            <w:wordWrap/>
            <w:overflowPunct/>
            <w:topLinePunct w:val="0"/>
            <w:autoSpaceDE/>
            <w:autoSpaceDN/>
            <w:bidi w:val="0"/>
            <w:adjustRightInd/>
            <w:snapToGrid/>
            <w:spacing w:line="580" w:lineRule="exact"/>
            <w:textAlignment w:val="auto"/>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\l _Toc30908 </w:instrText>
          </w:r>
          <w:r>
            <w:rPr>
              <w:rFonts w:hint="default" w:ascii="Times New Roman" w:hAnsi="Times New Roman" w:cs="Times New Roman"/>
              <w:sz w:val="28"/>
              <w:szCs w:val="28"/>
            </w:rPr>
            <w:fldChar w:fldCharType="separate"/>
          </w:r>
          <w:r>
            <w:rPr>
              <w:rFonts w:hint="default" w:ascii="Times New Roman" w:hAnsi="Times New Roman" w:eastAsia="黑体" w:cs="Times New Roman"/>
              <w:sz w:val="28"/>
              <w:szCs w:val="28"/>
              <w:highlight w:val="none"/>
              <w:lang w:val="en-US" w:eastAsia="zh-CN"/>
            </w:rPr>
            <w:t>专栏1 淮北市商务发展“十四五”规划主要指标完成情况</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_Toc30908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- 4 -</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14:paraId="14673099">
          <w:pPr>
            <w:pStyle w:val="8"/>
            <w:keepNext w:val="0"/>
            <w:keepLines w:val="0"/>
            <w:pageBreakBefore w:val="0"/>
            <w:widowControl w:val="0"/>
            <w:tabs>
              <w:tab w:val="right" w:leader="dot" w:pos="8845"/>
            </w:tabs>
            <w:kinsoku/>
            <w:wordWrap/>
            <w:overflowPunct/>
            <w:topLinePunct w:val="0"/>
            <w:autoSpaceDE/>
            <w:autoSpaceDN/>
            <w:bidi w:val="0"/>
            <w:adjustRightInd/>
            <w:snapToGrid/>
            <w:spacing w:line="580" w:lineRule="exact"/>
            <w:textAlignment w:val="auto"/>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\l _Toc4449 </w:instrText>
          </w:r>
          <w:r>
            <w:rPr>
              <w:rFonts w:hint="default" w:ascii="Times New Roman" w:hAnsi="Times New Roman" w:cs="Times New Roman"/>
              <w:sz w:val="28"/>
              <w:szCs w:val="28"/>
            </w:rPr>
            <w:fldChar w:fldCharType="separate"/>
          </w:r>
          <w:r>
            <w:rPr>
              <w:rFonts w:hint="default" w:ascii="Times New Roman" w:hAnsi="Times New Roman" w:eastAsia="黑体" w:cs="Times New Roman"/>
              <w:sz w:val="28"/>
              <w:szCs w:val="28"/>
              <w:highlight w:val="none"/>
              <w:lang w:val="en-US" w:eastAsia="zh-CN"/>
            </w:rPr>
            <w:t>专栏2 “十五五”时期淮北商务高质量发展主要预期性指标</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_Toc4449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- 11 -</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14:paraId="76820F20">
          <w:pPr>
            <w:pStyle w:val="8"/>
            <w:keepNext w:val="0"/>
            <w:keepLines w:val="0"/>
            <w:pageBreakBefore w:val="0"/>
            <w:widowControl w:val="0"/>
            <w:tabs>
              <w:tab w:val="right" w:leader="dot" w:pos="8845"/>
            </w:tabs>
            <w:kinsoku/>
            <w:wordWrap/>
            <w:overflowPunct/>
            <w:topLinePunct w:val="0"/>
            <w:autoSpaceDE/>
            <w:autoSpaceDN/>
            <w:bidi w:val="0"/>
            <w:adjustRightInd/>
            <w:snapToGrid/>
            <w:spacing w:line="580" w:lineRule="exact"/>
            <w:textAlignment w:val="auto"/>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\l _Toc13014 </w:instrText>
          </w:r>
          <w:r>
            <w:rPr>
              <w:rFonts w:hint="default" w:ascii="Times New Roman" w:hAnsi="Times New Roman" w:cs="Times New Roman"/>
              <w:sz w:val="28"/>
              <w:szCs w:val="28"/>
            </w:rPr>
            <w:fldChar w:fldCharType="separate"/>
          </w:r>
          <w:r>
            <w:rPr>
              <w:rFonts w:hint="default" w:ascii="Times New Roman" w:hAnsi="Times New Roman" w:eastAsia="黑体" w:cs="Times New Roman"/>
              <w:sz w:val="28"/>
              <w:szCs w:val="28"/>
              <w:highlight w:val="none"/>
              <w:lang w:val="en-US" w:eastAsia="zh-CN"/>
            </w:rPr>
            <w:t>专栏3  商文旅融合发展工程</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_Toc13014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- 16 -</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14:paraId="73742C35">
          <w:pPr>
            <w:pStyle w:val="8"/>
            <w:keepNext w:val="0"/>
            <w:keepLines w:val="0"/>
            <w:pageBreakBefore w:val="0"/>
            <w:widowControl w:val="0"/>
            <w:tabs>
              <w:tab w:val="right" w:leader="dot" w:pos="8845"/>
            </w:tabs>
            <w:kinsoku/>
            <w:wordWrap/>
            <w:overflowPunct/>
            <w:topLinePunct w:val="0"/>
            <w:autoSpaceDE/>
            <w:autoSpaceDN/>
            <w:bidi w:val="0"/>
            <w:adjustRightInd/>
            <w:snapToGrid/>
            <w:spacing w:line="580" w:lineRule="exact"/>
            <w:textAlignment w:val="auto"/>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\l _Toc26768 </w:instrText>
          </w:r>
          <w:r>
            <w:rPr>
              <w:rFonts w:hint="default" w:ascii="Times New Roman" w:hAnsi="Times New Roman" w:cs="Times New Roman"/>
              <w:sz w:val="28"/>
              <w:szCs w:val="28"/>
            </w:rPr>
            <w:fldChar w:fldCharType="separate"/>
          </w:r>
          <w:r>
            <w:rPr>
              <w:rFonts w:hint="default" w:ascii="Times New Roman" w:hAnsi="Times New Roman" w:eastAsia="黑体" w:cs="Times New Roman"/>
              <w:sz w:val="28"/>
              <w:szCs w:val="28"/>
              <w:highlight w:val="none"/>
              <w:lang w:val="en-US" w:eastAsia="zh-CN"/>
            </w:rPr>
            <w:t>专栏4  电商特色园区建设工程</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_Toc26768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- 19 -</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14:paraId="4BDC01F9">
          <w:pPr>
            <w:pStyle w:val="8"/>
            <w:keepNext w:val="0"/>
            <w:keepLines w:val="0"/>
            <w:pageBreakBefore w:val="0"/>
            <w:widowControl w:val="0"/>
            <w:tabs>
              <w:tab w:val="right" w:leader="dot" w:pos="8845"/>
            </w:tabs>
            <w:kinsoku/>
            <w:wordWrap/>
            <w:overflowPunct/>
            <w:topLinePunct w:val="0"/>
            <w:autoSpaceDE/>
            <w:autoSpaceDN/>
            <w:bidi w:val="0"/>
            <w:adjustRightInd/>
            <w:snapToGrid/>
            <w:spacing w:line="580" w:lineRule="exact"/>
            <w:textAlignment w:val="auto"/>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\l _Toc8169 </w:instrText>
          </w:r>
          <w:r>
            <w:rPr>
              <w:rFonts w:hint="default" w:ascii="Times New Roman" w:hAnsi="Times New Roman" w:cs="Times New Roman"/>
              <w:sz w:val="28"/>
              <w:szCs w:val="28"/>
            </w:rPr>
            <w:fldChar w:fldCharType="separate"/>
          </w:r>
          <w:r>
            <w:rPr>
              <w:rFonts w:hint="default" w:ascii="Times New Roman" w:hAnsi="Times New Roman" w:eastAsia="黑体" w:cs="Times New Roman"/>
              <w:sz w:val="28"/>
              <w:szCs w:val="28"/>
              <w:highlight w:val="none"/>
              <w:lang w:val="en-US" w:eastAsia="zh-CN"/>
            </w:rPr>
            <w:t>专栏5  优化外贸区域发展布局工程</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_Toc8169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- 24 -</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14:paraId="23566AB6">
          <w:pPr>
            <w:pStyle w:val="8"/>
            <w:keepNext w:val="0"/>
            <w:keepLines w:val="0"/>
            <w:pageBreakBefore w:val="0"/>
            <w:widowControl w:val="0"/>
            <w:tabs>
              <w:tab w:val="right" w:leader="dot" w:pos="8845"/>
            </w:tabs>
            <w:kinsoku/>
            <w:wordWrap/>
            <w:overflowPunct/>
            <w:topLinePunct w:val="0"/>
            <w:autoSpaceDE/>
            <w:autoSpaceDN/>
            <w:bidi w:val="0"/>
            <w:adjustRightInd/>
            <w:snapToGrid/>
            <w:spacing w:line="580" w:lineRule="exact"/>
            <w:textAlignment w:val="auto"/>
            <w:rPr>
              <w:rFonts w:hint="default" w:ascii="Times New Roman" w:hAnsi="Times New Roman" w:cs="Times New Roman"/>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\l _Toc32532 </w:instrText>
          </w:r>
          <w:r>
            <w:rPr>
              <w:rFonts w:hint="default" w:ascii="Times New Roman" w:hAnsi="Times New Roman" w:cs="Times New Roman"/>
              <w:sz w:val="28"/>
              <w:szCs w:val="28"/>
            </w:rPr>
            <w:fldChar w:fldCharType="separate"/>
          </w:r>
          <w:r>
            <w:rPr>
              <w:rFonts w:hint="default" w:ascii="Times New Roman" w:hAnsi="Times New Roman" w:eastAsia="黑体" w:cs="Times New Roman"/>
              <w:sz w:val="28"/>
              <w:szCs w:val="28"/>
              <w:highlight w:val="none"/>
              <w:lang w:val="en-US" w:eastAsia="zh-CN"/>
            </w:rPr>
            <w:t>专栏6  提高利用外资质量工程</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_Toc32532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- 28 -</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14:paraId="41F81CBE">
          <w:pPr>
            <w:pStyle w:val="14"/>
            <w:keepNext w:val="0"/>
            <w:keepLines w:val="0"/>
            <w:pageBreakBefore w:val="0"/>
            <w:widowControl w:val="0"/>
            <w:kinsoku/>
            <w:wordWrap/>
            <w:overflowPunct w:val="0"/>
            <w:topLinePunct w:val="0"/>
            <w:autoSpaceDE/>
            <w:autoSpaceDN/>
            <w:bidi w:val="0"/>
            <w:adjustRightInd/>
            <w:snapToGrid/>
            <w:spacing w:beforeLines="0" w:afterLines="0" w:line="580" w:lineRule="exact"/>
            <w:jc w:val="center"/>
            <w:textAlignment w:val="auto"/>
            <w:rPr>
              <w:rFonts w:hint="default" w:ascii="Times New Roman" w:hAnsi="Times New Roman" w:eastAsia="黑体" w:cs="Times New Roman"/>
              <w:b w:val="0"/>
              <w:bCs/>
              <w:color w:val="auto"/>
              <w:sz w:val="24"/>
              <w:szCs w:val="24"/>
              <w:lang w:val="en-US" w:eastAsia="zh-CN"/>
            </w:rPr>
          </w:pPr>
          <w:r>
            <w:rPr>
              <w:rFonts w:hint="default" w:ascii="Times New Roman" w:hAnsi="Times New Roman" w:cs="Times New Roman"/>
              <w:szCs w:val="24"/>
            </w:rPr>
            <w:fldChar w:fldCharType="end"/>
          </w:r>
        </w:p>
      </w:sdtContent>
    </w:sdt>
    <w:p w14:paraId="43610AD3">
      <w:pPr>
        <w:pStyle w:val="14"/>
        <w:keepNext w:val="0"/>
        <w:keepLines w:val="0"/>
        <w:pageBreakBefore w:val="0"/>
        <w:widowControl w:val="0"/>
        <w:kinsoku/>
        <w:wordWrap/>
        <w:overflowPunct w:val="0"/>
        <w:topLinePunct w:val="0"/>
        <w:autoSpaceDE/>
        <w:autoSpaceDN/>
        <w:bidi w:val="0"/>
        <w:adjustRightInd/>
        <w:snapToGrid/>
        <w:spacing w:beforeLines="0" w:afterLines="0" w:line="580" w:lineRule="exact"/>
        <w:jc w:val="center"/>
        <w:textAlignment w:val="auto"/>
        <w:rPr>
          <w:rFonts w:hint="default" w:ascii="Times New Roman" w:hAnsi="Times New Roman" w:eastAsia="黑体" w:cs="Times New Roman"/>
          <w:b w:val="0"/>
          <w:bCs/>
          <w:color w:val="auto"/>
          <w:sz w:val="24"/>
          <w:szCs w:val="24"/>
          <w:lang w:val="en-US" w:eastAsia="zh-CN"/>
        </w:rPr>
        <w:sectPr>
          <w:pgSz w:w="11906" w:h="16838"/>
          <w:pgMar w:top="1984" w:right="1474" w:bottom="1871" w:left="1587" w:header="851" w:footer="992" w:gutter="0"/>
          <w:pgNumType w:fmt="numberInDash" w:start="1"/>
          <w:cols w:space="425" w:num="1"/>
          <w:docGrid w:type="lines" w:linePitch="312" w:charSpace="0"/>
        </w:sectPr>
      </w:pPr>
    </w:p>
    <w:p w14:paraId="4DF6D64B">
      <w:pPr>
        <w:pStyle w:val="14"/>
        <w:keepNext w:val="0"/>
        <w:keepLines w:val="0"/>
        <w:pageBreakBefore w:val="0"/>
        <w:widowControl w:val="0"/>
        <w:kinsoku/>
        <w:wordWrap/>
        <w:overflowPunct w:val="0"/>
        <w:topLinePunct w:val="0"/>
        <w:autoSpaceDE/>
        <w:autoSpaceDN/>
        <w:bidi w:val="0"/>
        <w:adjustRightInd/>
        <w:snapToGrid/>
        <w:spacing w:beforeLines="0" w:afterLines="0" w:line="580" w:lineRule="exact"/>
        <w:jc w:val="center"/>
        <w:textAlignment w:val="auto"/>
        <w:rPr>
          <w:rFonts w:hint="default" w:ascii="Times New Roman" w:hAnsi="Times New Roman" w:eastAsia="方正小标宋简体" w:cs="Times New Roman"/>
          <w:b w:val="0"/>
          <w:bCs w:val="0"/>
          <w:color w:val="auto"/>
          <w:w w:val="100"/>
          <w:sz w:val="44"/>
          <w:szCs w:val="44"/>
          <w:highlight w:val="none"/>
        </w:rPr>
      </w:pPr>
      <w:r>
        <w:rPr>
          <w:rFonts w:hint="default" w:ascii="Times New Roman" w:hAnsi="Times New Roman" w:eastAsia="方正小标宋简体" w:cs="Times New Roman"/>
          <w:b w:val="0"/>
          <w:bCs w:val="0"/>
          <w:color w:val="auto"/>
          <w:w w:val="100"/>
          <w:sz w:val="44"/>
          <w:szCs w:val="44"/>
          <w:highlight w:val="none"/>
        </w:rPr>
        <w:t>淮北市商务发展</w:t>
      </w:r>
      <w:r>
        <w:rPr>
          <w:rFonts w:hint="default" w:ascii="Times New Roman" w:hAnsi="Times New Roman" w:eastAsia="方正小标宋简体" w:cs="Times New Roman"/>
          <w:b w:val="0"/>
          <w:bCs w:val="0"/>
          <w:color w:val="auto"/>
          <w:w w:val="100"/>
          <w:sz w:val="44"/>
          <w:szCs w:val="44"/>
          <w:highlight w:val="none"/>
          <w:lang w:eastAsia="zh-CN"/>
        </w:rPr>
        <w:t>“</w:t>
      </w:r>
      <w:r>
        <w:rPr>
          <w:rFonts w:hint="default" w:ascii="Times New Roman" w:hAnsi="Times New Roman" w:eastAsia="方正小标宋简体" w:cs="Times New Roman"/>
          <w:b w:val="0"/>
          <w:bCs w:val="0"/>
          <w:color w:val="auto"/>
          <w:w w:val="100"/>
          <w:sz w:val="44"/>
          <w:szCs w:val="44"/>
          <w:highlight w:val="none"/>
        </w:rPr>
        <w:t>十</w:t>
      </w:r>
      <w:r>
        <w:rPr>
          <w:rFonts w:hint="default" w:ascii="Times New Roman" w:hAnsi="Times New Roman" w:eastAsia="方正小标宋简体" w:cs="Times New Roman"/>
          <w:b w:val="0"/>
          <w:bCs w:val="0"/>
          <w:color w:val="auto"/>
          <w:w w:val="100"/>
          <w:sz w:val="44"/>
          <w:szCs w:val="44"/>
          <w:highlight w:val="none"/>
          <w:lang w:val="en-US" w:eastAsia="zh-CN"/>
        </w:rPr>
        <w:t>五</w:t>
      </w:r>
      <w:r>
        <w:rPr>
          <w:rFonts w:hint="default" w:ascii="Times New Roman" w:hAnsi="Times New Roman" w:eastAsia="方正小标宋简体" w:cs="Times New Roman"/>
          <w:b w:val="0"/>
          <w:bCs w:val="0"/>
          <w:color w:val="auto"/>
          <w:w w:val="100"/>
          <w:sz w:val="44"/>
          <w:szCs w:val="44"/>
          <w:highlight w:val="none"/>
        </w:rPr>
        <w:t>五</w:t>
      </w:r>
      <w:r>
        <w:rPr>
          <w:rFonts w:hint="default" w:ascii="Times New Roman" w:hAnsi="Times New Roman" w:eastAsia="方正小标宋简体" w:cs="Times New Roman"/>
          <w:b w:val="0"/>
          <w:bCs w:val="0"/>
          <w:color w:val="auto"/>
          <w:w w:val="100"/>
          <w:sz w:val="44"/>
          <w:szCs w:val="44"/>
          <w:highlight w:val="none"/>
          <w:lang w:eastAsia="zh-CN"/>
        </w:rPr>
        <w:t>”</w:t>
      </w:r>
      <w:r>
        <w:rPr>
          <w:rFonts w:hint="default" w:ascii="Times New Roman" w:hAnsi="Times New Roman" w:eastAsia="方正小标宋简体" w:cs="Times New Roman"/>
          <w:b w:val="0"/>
          <w:bCs w:val="0"/>
          <w:color w:val="auto"/>
          <w:w w:val="100"/>
          <w:sz w:val="44"/>
          <w:szCs w:val="44"/>
          <w:highlight w:val="none"/>
        </w:rPr>
        <w:t>规划</w:t>
      </w:r>
    </w:p>
    <w:p w14:paraId="17A4DFDA">
      <w:pPr>
        <w:keepNext w:val="0"/>
        <w:keepLines w:val="0"/>
        <w:pageBreakBefore w:val="0"/>
        <w:widowControl w:val="0"/>
        <w:kinsoku/>
        <w:wordWrap/>
        <w:overflowPunct/>
        <w:topLinePunct w:val="0"/>
        <w:autoSpaceDE/>
        <w:autoSpaceDN/>
        <w:bidi w:val="0"/>
        <w:adjustRightInd/>
        <w:snapToGrid/>
        <w:spacing w:line="580" w:lineRule="exact"/>
        <w:ind w:firstLine="636"/>
        <w:textAlignment w:val="auto"/>
        <w:rPr>
          <w:rFonts w:hint="default" w:ascii="Times New Roman" w:hAnsi="Times New Roman" w:eastAsia="仿宋_GB2312" w:cs="Times New Roman"/>
          <w:b w:val="0"/>
          <w:bCs w:val="0"/>
          <w:color w:val="auto"/>
          <w:sz w:val="32"/>
          <w:szCs w:val="32"/>
          <w:highlight w:val="none"/>
          <w:lang w:eastAsia="zh-CN"/>
        </w:rPr>
      </w:pPr>
    </w:p>
    <w:p w14:paraId="63D14B0F">
      <w:pPr>
        <w:keepNext w:val="0"/>
        <w:keepLines w:val="0"/>
        <w:pageBreakBefore w:val="0"/>
        <w:widowControl w:val="0"/>
        <w:kinsoku/>
        <w:wordWrap/>
        <w:overflowPunct/>
        <w:topLinePunct w:val="0"/>
        <w:autoSpaceDE/>
        <w:autoSpaceDN/>
        <w:bidi w:val="0"/>
        <w:adjustRightInd/>
        <w:snapToGrid/>
        <w:spacing w:line="580" w:lineRule="exact"/>
        <w:ind w:firstLine="636"/>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val="0"/>
          <w:bCs w:val="0"/>
          <w:color w:val="auto"/>
          <w:sz w:val="32"/>
          <w:szCs w:val="32"/>
          <w:highlight w:val="none"/>
          <w:lang w:eastAsia="zh-CN"/>
        </w:rPr>
        <w:t>“十五五”时期是基本实现社会主义现代化夯实基础、全面发力的关键时期，是淮北高质量转型发展巩固拓展优势、破除瓶颈制约、补强短板弱项的关键时期，也是商务经济融入新发展格局、实现高质量跃升的战略机遇期。为贯彻</w:t>
      </w:r>
      <w:r>
        <w:rPr>
          <w:rFonts w:hint="default" w:ascii="Times New Roman" w:hAnsi="Times New Roman" w:eastAsia="仿宋_GB2312" w:cs="Times New Roman"/>
          <w:color w:val="auto"/>
          <w:sz w:val="32"/>
          <w:szCs w:val="32"/>
          <w:highlight w:val="none"/>
          <w:lang w:eastAsia="zh-CN"/>
        </w:rPr>
        <w:t>落实《中共淮北市委关于制定国民经济和社会发展第十五个五年规划纲要</w:t>
      </w:r>
      <w:r>
        <w:rPr>
          <w:rFonts w:hint="eastAsia" w:ascii="Times New Roman" w:hAnsi="Times New Roman" w:eastAsia="仿宋_GB2312" w:cs="Times New Roman"/>
          <w:color w:val="auto"/>
          <w:sz w:val="32"/>
          <w:szCs w:val="32"/>
          <w:highlight w:val="none"/>
          <w:lang w:val="en-US" w:eastAsia="zh-CN"/>
        </w:rPr>
        <w:t>的建议</w:t>
      </w:r>
      <w:bookmarkStart w:id="264" w:name="_GoBack"/>
      <w:bookmarkEnd w:id="264"/>
      <w:r>
        <w:rPr>
          <w:rFonts w:hint="default" w:ascii="Times New Roman" w:hAnsi="Times New Roman" w:eastAsia="仿宋_GB2312" w:cs="Times New Roman"/>
          <w:color w:val="auto"/>
          <w:sz w:val="32"/>
          <w:szCs w:val="32"/>
          <w:highlight w:val="none"/>
          <w:lang w:eastAsia="zh-CN"/>
        </w:rPr>
        <w:t>》《淮北市国民经济和社会发展第十五个五年规划纲要》，明确商务发展的总体要求、发展目标和工作重点，编制本规划。规划期限为</w:t>
      </w:r>
      <w:r>
        <w:rPr>
          <w:rFonts w:hint="default" w:ascii="Times New Roman" w:hAnsi="Times New Roman" w:eastAsia="仿宋_GB2312" w:cs="Times New Roman"/>
          <w:color w:val="auto"/>
          <w:sz w:val="32"/>
          <w:szCs w:val="32"/>
          <w:highlight w:val="none"/>
          <w:lang w:val="en-US" w:eastAsia="zh-CN"/>
        </w:rPr>
        <w:t>2026—2030年。</w:t>
      </w:r>
    </w:p>
    <w:p w14:paraId="66850FED">
      <w:pPr>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firstLine="640" w:firstLineChars="200"/>
        <w:jc w:val="left"/>
        <w:textAlignment w:val="auto"/>
        <w:outlineLvl w:val="0"/>
        <w:rPr>
          <w:rFonts w:hint="default" w:ascii="Times New Roman" w:hAnsi="Times New Roman" w:eastAsia="黑体" w:cs="Times New Roman"/>
          <w:b w:val="0"/>
          <w:bCs w:val="0"/>
          <w:kern w:val="44"/>
          <w:sz w:val="32"/>
          <w:szCs w:val="32"/>
          <w:lang w:val="en-US" w:eastAsia="zh-CN" w:bidi="ar"/>
        </w:rPr>
      </w:pPr>
      <w:bookmarkStart w:id="0" w:name="_Toc21422"/>
      <w:bookmarkStart w:id="1" w:name="_Toc15431"/>
      <w:bookmarkStart w:id="2" w:name="_Toc570"/>
      <w:bookmarkStart w:id="3" w:name="_Toc15289"/>
      <w:bookmarkStart w:id="4" w:name="_Toc15127"/>
      <w:bookmarkStart w:id="5" w:name="_Toc23011"/>
      <w:r>
        <w:rPr>
          <w:rFonts w:hint="default" w:ascii="Times New Roman" w:hAnsi="Times New Roman" w:eastAsia="黑体" w:cs="Times New Roman"/>
          <w:b w:val="0"/>
          <w:bCs w:val="0"/>
          <w:kern w:val="44"/>
          <w:sz w:val="32"/>
          <w:szCs w:val="32"/>
          <w:lang w:val="en-US" w:eastAsia="zh-CN" w:bidi="ar"/>
        </w:rPr>
        <w:t>一、发展基础</w:t>
      </w:r>
      <w:bookmarkEnd w:id="0"/>
      <w:bookmarkEnd w:id="1"/>
      <w:bookmarkEnd w:id="2"/>
      <w:r>
        <w:rPr>
          <w:rFonts w:hint="default" w:ascii="Times New Roman" w:hAnsi="Times New Roman" w:eastAsia="黑体" w:cs="Times New Roman"/>
          <w:b w:val="0"/>
          <w:bCs w:val="0"/>
          <w:kern w:val="44"/>
          <w:sz w:val="32"/>
          <w:szCs w:val="32"/>
          <w:lang w:val="en-US" w:eastAsia="zh-CN" w:bidi="ar"/>
        </w:rPr>
        <w:t>与环境</w:t>
      </w:r>
      <w:bookmarkEnd w:id="3"/>
      <w:bookmarkEnd w:id="4"/>
      <w:bookmarkEnd w:id="5"/>
    </w:p>
    <w:p w14:paraId="10ADB459">
      <w:pPr>
        <w:keepNext w:val="0"/>
        <w:keepLines w:val="0"/>
        <w:pageBreakBefore w:val="0"/>
        <w:widowControl w:val="0"/>
        <w:kinsoku/>
        <w:wordWrap/>
        <w:overflowPunct/>
        <w:topLinePunct w:val="0"/>
        <w:autoSpaceDE/>
        <w:autoSpaceDN/>
        <w:bidi w:val="0"/>
        <w:spacing w:line="580" w:lineRule="exact"/>
        <w:ind w:firstLine="636" w:firstLineChars="0"/>
        <w:textAlignment w:val="auto"/>
        <w:outlineLvl w:val="1"/>
        <w:rPr>
          <w:rFonts w:hint="default" w:ascii="Times New Roman" w:hAnsi="Times New Roman" w:eastAsia="楷体_GB2312" w:cs="Times New Roman"/>
          <w:b/>
          <w:bCs/>
          <w:color w:val="auto"/>
          <w:sz w:val="32"/>
          <w:szCs w:val="32"/>
          <w:highlight w:val="none"/>
          <w:lang w:val="en-US" w:eastAsia="zh-CN"/>
        </w:rPr>
      </w:pPr>
      <w:bookmarkStart w:id="6" w:name="_Toc7437"/>
      <w:bookmarkStart w:id="7" w:name="_Toc7581"/>
      <w:bookmarkStart w:id="8" w:name="_Toc31142"/>
      <w:bookmarkStart w:id="9" w:name="_Toc21571"/>
      <w:r>
        <w:rPr>
          <w:rFonts w:hint="default" w:ascii="Times New Roman" w:hAnsi="Times New Roman" w:eastAsia="楷体_GB2312" w:cs="Times New Roman"/>
          <w:b/>
          <w:bCs/>
          <w:color w:val="auto"/>
          <w:sz w:val="32"/>
          <w:szCs w:val="32"/>
          <w:highlight w:val="none"/>
          <w:lang w:val="en-US" w:eastAsia="zh-CN"/>
        </w:rPr>
        <w:t>（一）</w:t>
      </w:r>
      <w:bookmarkEnd w:id="6"/>
      <w:r>
        <w:rPr>
          <w:rFonts w:hint="default" w:ascii="Times New Roman" w:hAnsi="Times New Roman" w:eastAsia="楷体_GB2312" w:cs="Times New Roman"/>
          <w:b/>
          <w:bCs/>
          <w:color w:val="auto"/>
          <w:sz w:val="32"/>
          <w:szCs w:val="32"/>
          <w:highlight w:val="none"/>
          <w:lang w:val="en-US" w:eastAsia="zh-CN"/>
        </w:rPr>
        <w:t>现实基础</w:t>
      </w:r>
      <w:bookmarkEnd w:id="7"/>
      <w:bookmarkEnd w:id="8"/>
    </w:p>
    <w:p w14:paraId="5CCC3F81">
      <w:pPr>
        <w:keepNext w:val="0"/>
        <w:keepLines w:val="0"/>
        <w:pageBreakBefore w:val="0"/>
        <w:widowControl w:val="0"/>
        <w:kinsoku/>
        <w:wordWrap/>
        <w:overflowPunct/>
        <w:topLinePunct w:val="0"/>
        <w:autoSpaceDE/>
        <w:autoSpaceDN/>
        <w:bidi w:val="0"/>
        <w:adjustRightInd/>
        <w:snapToGrid/>
        <w:spacing w:line="580" w:lineRule="exact"/>
        <w:ind w:firstLine="636"/>
        <w:textAlignment w:val="auto"/>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b w:val="0"/>
          <w:bCs w:val="0"/>
          <w:color w:val="auto"/>
          <w:sz w:val="32"/>
          <w:szCs w:val="32"/>
          <w:highlight w:val="none"/>
          <w:lang w:val="en-US" w:eastAsia="zh-CN"/>
        </w:rPr>
        <w:t>“十四五”时期，面对错综复杂的国际形势和艰巨繁重的改革发展稳定任务，全市商务系统坚持以习近平新时代中国特色社会主义思想为指导，深入贯彻落实习近平总书记考察安徽重要讲话精神，以推动商务经济高质量发展为主题，以扩内需、促消费、稳外贸、稳外资、深化开放合作为主线，攻坚克难、奋勇争先，各项工作取得积极成效，为“十五五”时期商务经济高质量发展奠定了坚实基础。</w:t>
      </w:r>
      <w:bookmarkStart w:id="10" w:name="_Toc3217"/>
    </w:p>
    <w:bookmarkEnd w:id="10"/>
    <w:p w14:paraId="13854F67">
      <w:pPr>
        <w:keepNext w:val="0"/>
        <w:keepLines w:val="0"/>
        <w:pageBreakBefore w:val="0"/>
        <w:widowControl w:val="0"/>
        <w:numPr>
          <w:ilvl w:val="0"/>
          <w:numId w:val="0"/>
        </w:numPr>
        <w:pBdr>
          <w:bottom w:val="single" w:color="FFFFFF" w:sz="4" w:space="15"/>
        </w:pBdr>
        <w:tabs>
          <w:tab w:val="left" w:pos="7380"/>
        </w:tabs>
        <w:suppressAutoHyphens/>
        <w:kinsoku/>
        <w:wordWrap/>
        <w:overflowPunct/>
        <w:topLinePunct w:val="0"/>
        <w:autoSpaceDE/>
        <w:autoSpaceDN/>
        <w:bidi w:val="0"/>
        <w:adjustRightInd w:val="0"/>
        <w:snapToGrid w:val="0"/>
        <w:spacing w:beforeAutospacing="0" w:line="580" w:lineRule="exact"/>
        <w:ind w:left="0" w:leftChars="0" w:firstLine="643" w:firstLineChars="200"/>
        <w:textAlignment w:val="auto"/>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消费市场提质扩容。</w:t>
      </w:r>
      <w:r>
        <w:rPr>
          <w:rFonts w:hint="default" w:ascii="Times New Roman" w:hAnsi="Times New Roman" w:eastAsia="仿宋_GB2312" w:cs="Times New Roman"/>
          <w:b w:val="0"/>
          <w:bCs w:val="0"/>
          <w:color w:val="auto"/>
          <w:sz w:val="32"/>
          <w:szCs w:val="32"/>
          <w:highlight w:val="none"/>
          <w:lang w:val="en-US" w:eastAsia="zh-CN"/>
        </w:rPr>
        <w:t>“十四五”末，全市社会消费品零售总额完成520.7亿元，较“十三五”末增加59.9亿元。全市</w:t>
      </w:r>
      <w:r>
        <w:rPr>
          <w:rFonts w:hint="default" w:ascii="Times New Roman" w:hAnsi="Times New Roman" w:eastAsia="仿宋_GB2312" w:cs="Times New Roman"/>
          <w:b w:val="0"/>
          <w:bCs w:val="0"/>
          <w:color w:val="auto"/>
          <w:sz w:val="32"/>
          <w:szCs w:val="32"/>
          <w:highlight w:val="none"/>
          <w:lang w:eastAsia="zh-CN"/>
        </w:rPr>
        <w:t>开设网店超2万家，活跃的电商企业超1000家，建成运营电商产业园区</w:t>
      </w:r>
      <w:r>
        <w:rPr>
          <w:rFonts w:hint="default" w:ascii="Times New Roman" w:hAnsi="Times New Roman" w:eastAsia="仿宋_GB2312" w:cs="Times New Roman"/>
          <w:b w:val="0"/>
          <w:bCs w:val="0"/>
          <w:color w:val="auto"/>
          <w:sz w:val="32"/>
          <w:szCs w:val="32"/>
          <w:highlight w:val="none"/>
          <w:lang w:val="en-US" w:eastAsia="zh-CN"/>
        </w:rPr>
        <w:t>7家，实现县区全覆盖，皖北电商产业园、淮海壹号直播电商中心获评“安徽省特色产业带直播电商中心（园区）”</w:t>
      </w:r>
      <w:r>
        <w:rPr>
          <w:rFonts w:hint="default" w:ascii="Times New Roman" w:hAnsi="Times New Roman" w:eastAsia="仿宋_GB2312" w:cs="Times New Roman"/>
          <w:b w:val="0"/>
          <w:bCs w:val="0"/>
          <w:color w:val="auto"/>
          <w:sz w:val="32"/>
          <w:szCs w:val="32"/>
          <w:highlight w:val="none"/>
          <w:lang w:eastAsia="zh-CN"/>
        </w:rPr>
        <w:t>。濉溪县荣获“国家电商进农村综合示范县”和“省级农村电商示范县”称号。全市现有“安徽老字号”企业</w:t>
      </w:r>
      <w:r>
        <w:rPr>
          <w:rFonts w:hint="default" w:ascii="Times New Roman" w:hAnsi="Times New Roman" w:eastAsia="仿宋_GB2312" w:cs="Times New Roman"/>
          <w:b w:val="0"/>
          <w:bCs w:val="0"/>
          <w:color w:val="auto"/>
          <w:sz w:val="32"/>
          <w:szCs w:val="32"/>
          <w:highlight w:val="none"/>
          <w:lang w:val="en-US" w:eastAsia="zh-CN"/>
        </w:rPr>
        <w:t>15家、“中华老字号”企业1家，</w:t>
      </w:r>
      <w:r>
        <w:rPr>
          <w:rFonts w:hint="default" w:ascii="Times New Roman" w:hAnsi="Times New Roman" w:eastAsia="仿宋_GB2312" w:cs="Times New Roman"/>
          <w:b w:val="0"/>
          <w:bCs w:val="0"/>
          <w:color w:val="auto"/>
          <w:sz w:val="32"/>
          <w:szCs w:val="32"/>
          <w:highlight w:val="none"/>
          <w:lang w:eastAsia="zh-CN"/>
        </w:rPr>
        <w:t>14个品牌获评“安徽好网货品牌”。</w:t>
      </w:r>
      <w:r>
        <w:rPr>
          <w:rFonts w:hint="default" w:ascii="Times New Roman" w:hAnsi="Times New Roman" w:eastAsia="仿宋_GB2312" w:cs="Times New Roman"/>
          <w:b w:val="0"/>
          <w:bCs w:val="0"/>
          <w:color w:val="auto"/>
          <w:sz w:val="32"/>
          <w:szCs w:val="32"/>
          <w:highlight w:val="none"/>
          <w:lang w:val="en-US" w:eastAsia="zh-CN"/>
        </w:rPr>
        <w:t>深入开展文明菜市、放心家政行动，完成菜市整治和改造提升任务20个，“淮海大嫂”品牌入选第一批全国家政劳务品牌典型案例，全省首家数字家政产业园—“淮海大嫂”产业园建成运营，惠平家政获评全国四星级巾帼家政服务机构。</w:t>
      </w:r>
    </w:p>
    <w:p w14:paraId="2985237B">
      <w:pPr>
        <w:keepNext w:val="0"/>
        <w:keepLines w:val="0"/>
        <w:pageBreakBefore w:val="0"/>
        <w:widowControl w:val="0"/>
        <w:numPr>
          <w:ilvl w:val="0"/>
          <w:numId w:val="0"/>
        </w:numPr>
        <w:pBdr>
          <w:bottom w:val="single" w:color="FFFFFF" w:sz="4" w:space="15"/>
        </w:pBdr>
        <w:tabs>
          <w:tab w:val="left" w:pos="7380"/>
        </w:tabs>
        <w:suppressAutoHyphens/>
        <w:kinsoku/>
        <w:wordWrap/>
        <w:overflowPunct/>
        <w:topLinePunct w:val="0"/>
        <w:autoSpaceDE/>
        <w:autoSpaceDN/>
        <w:bidi w:val="0"/>
        <w:adjustRightInd w:val="0"/>
        <w:snapToGrid w:val="0"/>
        <w:spacing w:beforeAutospacing="0" w:line="580" w:lineRule="exact"/>
        <w:ind w:left="0" w:leftChars="0" w:firstLine="643" w:firstLineChars="200"/>
        <w:textAlignment w:val="auto"/>
        <w:rPr>
          <w:rFonts w:hint="default" w:ascii="Times New Roman" w:hAnsi="Times New Roman" w:eastAsia="仿宋_GB2312" w:cs="Times New Roman"/>
          <w:b w:val="0"/>
          <w:bCs w:val="0"/>
          <w:color w:val="auto"/>
          <w:sz w:val="32"/>
          <w:szCs w:val="32"/>
          <w:highlight w:val="yellow"/>
          <w:lang w:val="en-US" w:eastAsia="zh-CN"/>
        </w:rPr>
      </w:pPr>
      <w:r>
        <w:rPr>
          <w:rFonts w:hint="default" w:ascii="Times New Roman" w:hAnsi="Times New Roman" w:eastAsia="仿宋_GB2312" w:cs="Times New Roman"/>
          <w:b/>
          <w:bCs/>
          <w:color w:val="auto"/>
          <w:sz w:val="32"/>
          <w:szCs w:val="32"/>
          <w:highlight w:val="none"/>
          <w:lang w:val="en-US" w:eastAsia="zh-CN"/>
        </w:rPr>
        <w:t>商贸流通活力迸发。</w:t>
      </w:r>
      <w:r>
        <w:rPr>
          <w:rFonts w:hint="default" w:ascii="Times New Roman" w:hAnsi="Times New Roman" w:eastAsia="仿宋_GB2312" w:cs="Times New Roman"/>
          <w:b w:val="0"/>
          <w:bCs w:val="0"/>
          <w:color w:val="auto"/>
          <w:sz w:val="32"/>
          <w:szCs w:val="32"/>
          <w:highlight w:val="none"/>
          <w:lang w:val="en-US" w:eastAsia="zh-CN"/>
        </w:rPr>
        <w:t>积极构建“核心商圈+特色街区+便民生活圈”消费网络，打造隋唐运河古镇、南翔云集和濉溪古城等特色商业街区，濉溪古城、南翔云集获评省级商文旅体融合发展集聚区，建成60个城市一刻钟便民生活圈，覆盖主城区80%以上的社区。大力开展县域商业建设行动，县域商业体系建设试点实现县区全覆盖。“十四五”末，全市限上商贸主体达到767家，是“十三五”末的1.27倍，零售额过亿元的商贸企业达到21家。淮北零碳智慧物流产业园、京东冷链及电商智慧物流园等重点项目建设完成，淮海中瑞农产品冷链物流园、家家悦综合产业园冷链项目建成投用，物流综合服务能力显著增强。</w:t>
      </w:r>
    </w:p>
    <w:p w14:paraId="541A0320">
      <w:pPr>
        <w:keepNext w:val="0"/>
        <w:keepLines w:val="0"/>
        <w:pageBreakBefore w:val="0"/>
        <w:widowControl w:val="0"/>
        <w:numPr>
          <w:ilvl w:val="0"/>
          <w:numId w:val="0"/>
        </w:numPr>
        <w:pBdr>
          <w:bottom w:val="single" w:color="FFFFFF" w:sz="4" w:space="15"/>
        </w:pBdr>
        <w:tabs>
          <w:tab w:val="left" w:pos="7380"/>
        </w:tabs>
        <w:suppressAutoHyphens/>
        <w:kinsoku/>
        <w:wordWrap/>
        <w:overflowPunct/>
        <w:topLinePunct w:val="0"/>
        <w:autoSpaceDE/>
        <w:autoSpaceDN/>
        <w:bidi w:val="0"/>
        <w:adjustRightInd w:val="0"/>
        <w:snapToGrid w:val="0"/>
        <w:spacing w:beforeAutospacing="0" w:line="580" w:lineRule="exact"/>
        <w:ind w:left="0" w:leftChars="0" w:firstLine="643" w:firstLineChars="200"/>
        <w:textAlignment w:val="auto"/>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对外贸易稳中提质。</w:t>
      </w:r>
      <w:r>
        <w:rPr>
          <w:rFonts w:hint="default"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lang w:val="en-US" w:eastAsia="zh-CN"/>
        </w:rPr>
        <w:t>十四五</w:t>
      </w:r>
      <w:r>
        <w:rPr>
          <w:rFonts w:hint="default"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lang w:val="en-US" w:eastAsia="zh-CN"/>
        </w:rPr>
        <w:t>期间，全市实现进出口总额76.6亿美元（按人民币计，实现进出口525亿元），较“十三五</w:t>
      </w:r>
      <w:r>
        <w:rPr>
          <w:rFonts w:hint="default"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lang w:val="en-US" w:eastAsia="zh-CN"/>
        </w:rPr>
        <w:t>期间翻一番。累计新增进出口实绩企业30家，全市现有外贸进出口实绩企业达160家，年进出口额过亿美元企业3家，培育省级出口品牌企业6家。医疗用品、化工产品、铝基复合材料等传统出口产业向价值链中高端迈进，高附加值产品的出口占比逐步提升，通过</w:t>
      </w:r>
      <w:r>
        <w:rPr>
          <w:rFonts w:hint="default" w:ascii="Times New Roman" w:hAnsi="Times New Roman" w:eastAsia="仿宋_GB2312" w:cs="Times New Roman"/>
          <w:sz w:val="32"/>
          <w:szCs w:val="32"/>
          <w:highlight w:val="none"/>
          <w:lang w:val="en-US" w:eastAsia="zh-CN"/>
        </w:rPr>
        <w:t>加工贸易方式进出口22.3亿元，增长14.1%，占全市进出口的20.9%；一般贸易方式进出口84亿元，占全市进出口的78.8%。</w:t>
      </w:r>
      <w:r>
        <w:rPr>
          <w:rFonts w:hint="default" w:ascii="Times New Roman" w:hAnsi="Times New Roman" w:eastAsia="仿宋_GB2312" w:cs="Times New Roman"/>
          <w:b w:val="0"/>
          <w:bCs w:val="0"/>
          <w:color w:val="auto"/>
          <w:sz w:val="32"/>
          <w:szCs w:val="32"/>
          <w:highlight w:val="none"/>
          <w:lang w:val="en-US" w:eastAsia="zh-CN"/>
        </w:rPr>
        <w:t>对共建“一带一路”国家进出口50.2亿元，增长18.5%；对RCEP国家进出口34.3亿元，增长5.9%。</w:t>
      </w:r>
      <w:r>
        <w:rPr>
          <w:rFonts w:hint="default" w:ascii="Times New Roman" w:hAnsi="Times New Roman" w:eastAsia="仿宋_GB2312" w:cs="Times New Roman"/>
          <w:b w:val="0"/>
          <w:bCs w:val="0"/>
          <w:color w:val="auto"/>
          <w:kern w:val="2"/>
          <w:sz w:val="32"/>
          <w:szCs w:val="32"/>
          <w:highlight w:val="none"/>
          <w:lang w:val="en-US" w:eastAsia="zh-CN" w:bidi="ar-SA"/>
        </w:rPr>
        <w:t>淮北市（相山）跨境电商产业园建成运营，</w:t>
      </w:r>
      <w:r>
        <w:rPr>
          <w:rFonts w:hint="default" w:ascii="Times New Roman" w:hAnsi="Times New Roman" w:eastAsia="仿宋_GB2312" w:cs="Times New Roman"/>
          <w:b w:val="0"/>
          <w:bCs w:val="0"/>
          <w:color w:val="auto"/>
          <w:sz w:val="32"/>
          <w:szCs w:val="32"/>
          <w:highlight w:val="none"/>
          <w:lang w:val="en-US" w:eastAsia="zh-CN"/>
        </w:rPr>
        <w:t>“十四五”末，跨境电商交易额达1.6亿美元，较“十三五”末增长500%。</w:t>
      </w:r>
    </w:p>
    <w:p w14:paraId="5132E63D">
      <w:pPr>
        <w:keepNext w:val="0"/>
        <w:keepLines w:val="0"/>
        <w:pageBreakBefore w:val="0"/>
        <w:widowControl w:val="0"/>
        <w:numPr>
          <w:ilvl w:val="0"/>
          <w:numId w:val="0"/>
        </w:numPr>
        <w:pBdr>
          <w:bottom w:val="single" w:color="FFFFFF" w:sz="4" w:space="15"/>
        </w:pBdr>
        <w:tabs>
          <w:tab w:val="left" w:pos="7380"/>
        </w:tabs>
        <w:suppressAutoHyphens/>
        <w:kinsoku/>
        <w:wordWrap/>
        <w:overflowPunct/>
        <w:topLinePunct w:val="0"/>
        <w:autoSpaceDE/>
        <w:autoSpaceDN/>
        <w:bidi w:val="0"/>
        <w:adjustRightInd w:val="0"/>
        <w:snapToGrid w:val="0"/>
        <w:spacing w:beforeAutospacing="0" w:line="580" w:lineRule="exact"/>
        <w:ind w:left="0" w:leftChars="0" w:firstLine="643" w:firstLineChars="200"/>
        <w:textAlignment w:val="auto"/>
        <w:rPr>
          <w:rFonts w:hint="default" w:ascii="Times New Roman" w:hAnsi="Times New Roman" w:eastAsia="仿宋_GB2312" w:cs="Times New Roman"/>
          <w:b w:val="0"/>
          <w:bCs w:val="0"/>
          <w:color w:val="auto"/>
          <w:kern w:val="2"/>
          <w:sz w:val="32"/>
          <w:szCs w:val="32"/>
          <w:highlight w:val="none"/>
          <w:lang w:val="en-US" w:eastAsia="zh-CN" w:bidi="ar-SA"/>
        </w:rPr>
      </w:pPr>
      <w:r>
        <w:rPr>
          <w:rFonts w:hint="default" w:ascii="Times New Roman" w:hAnsi="Times New Roman" w:eastAsia="仿宋_GB2312" w:cs="Times New Roman"/>
          <w:b/>
          <w:bCs/>
          <w:color w:val="auto"/>
          <w:sz w:val="32"/>
          <w:szCs w:val="32"/>
          <w:highlight w:val="none"/>
          <w:lang w:val="en-US" w:eastAsia="zh-CN"/>
        </w:rPr>
        <w:t>双向投资量质齐升。</w:t>
      </w:r>
      <w:r>
        <w:rPr>
          <w:rFonts w:hint="default" w:ascii="Times New Roman" w:hAnsi="Times New Roman" w:eastAsia="仿宋_GB2312" w:cs="Times New Roman"/>
          <w:b w:val="0"/>
          <w:bCs w:val="0"/>
          <w:color w:val="auto"/>
          <w:kern w:val="2"/>
          <w:sz w:val="32"/>
          <w:szCs w:val="32"/>
          <w:highlight w:val="none"/>
          <w:lang w:val="en-US" w:eastAsia="zh-CN" w:bidi="ar-SA"/>
        </w:rPr>
        <w:t>“十四五”期间，</w:t>
      </w:r>
      <w:r>
        <w:rPr>
          <w:rFonts w:hint="default" w:ascii="Times New Roman" w:hAnsi="Times New Roman" w:eastAsia="仿宋_GB2312" w:cs="Times New Roman"/>
          <w:color w:val="auto"/>
          <w:kern w:val="0"/>
          <w:sz w:val="31"/>
          <w:szCs w:val="31"/>
          <w:highlight w:val="none"/>
          <w:lang w:val="en-US" w:eastAsia="zh-CN" w:bidi="ar"/>
        </w:rPr>
        <w:t>全市新设外商投资企业35家，</w:t>
      </w:r>
      <w:r>
        <w:rPr>
          <w:rFonts w:hint="default" w:ascii="Times New Roman" w:hAnsi="Times New Roman" w:eastAsia="仿宋_GB2312" w:cs="Times New Roman"/>
          <w:b w:val="0"/>
          <w:bCs w:val="0"/>
          <w:color w:val="auto"/>
          <w:kern w:val="2"/>
          <w:sz w:val="32"/>
          <w:szCs w:val="32"/>
          <w:highlight w:val="none"/>
          <w:lang w:val="en-US" w:eastAsia="zh-CN" w:bidi="ar-SA"/>
        </w:rPr>
        <w:t>外商投资总额达2.05亿美元，较“十三五”期间增长369%。英科医疗获评省外资研发中心。鼓励本土优势企业“走出去”，在海外市场布局生产基地、销售网络。2024年以来，安徽明特佳电子科技有限公司累计完成实际对外投资305万美元，实现2019年以来我市对外投资零的突破。“十四五”期间，全市共有15家境内企业累计备案境外投资项目18个，累计投资额达753.04万美元。</w:t>
      </w:r>
    </w:p>
    <w:p w14:paraId="74054598">
      <w:pPr>
        <w:keepNext w:val="0"/>
        <w:keepLines w:val="0"/>
        <w:pageBreakBefore w:val="0"/>
        <w:widowControl w:val="0"/>
        <w:numPr>
          <w:ilvl w:val="0"/>
          <w:numId w:val="0"/>
        </w:numPr>
        <w:pBdr>
          <w:bottom w:val="single" w:color="FFFFFF" w:sz="4" w:space="15"/>
        </w:pBdr>
        <w:tabs>
          <w:tab w:val="left" w:pos="7380"/>
        </w:tabs>
        <w:suppressAutoHyphens/>
        <w:kinsoku/>
        <w:wordWrap/>
        <w:overflowPunct/>
        <w:topLinePunct w:val="0"/>
        <w:autoSpaceDE/>
        <w:autoSpaceDN/>
        <w:bidi w:val="0"/>
        <w:adjustRightInd w:val="0"/>
        <w:snapToGrid w:val="0"/>
        <w:spacing w:beforeAutospacing="0" w:line="580" w:lineRule="exact"/>
        <w:ind w:left="0" w:leftChars="0" w:firstLine="643" w:firstLineChars="200"/>
        <w:textAlignment w:val="auto"/>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开放平台能级增强。</w:t>
      </w:r>
      <w:r>
        <w:rPr>
          <w:rFonts w:hint="default" w:ascii="Times New Roman" w:hAnsi="Times New Roman" w:eastAsia="仿宋_GB2312" w:cs="Times New Roman"/>
          <w:b w:val="0"/>
          <w:bCs w:val="0"/>
          <w:color w:val="auto"/>
          <w:kern w:val="2"/>
          <w:sz w:val="32"/>
          <w:szCs w:val="32"/>
          <w:highlight w:val="none"/>
          <w:lang w:val="en-US" w:eastAsia="zh-CN" w:bidi="ar-SA"/>
        </w:rPr>
        <w:t>中国（安徽）自由贸易试验区淮北联动创新区获批成立，建立“复制推广+自主探索”双轨机制，累计复制推广改革试点经验115项、制度创新案例33项。青龙山“无水港”相继开通“淮北－宁波、连云港、南京、上海、青岛”五条海铁联运班线，全市外贸企业通过五条海铁联运班线发运集装箱25729TEU（标箱），图定班列和专列约530列，集结班列和班次800余列（次），为企业降低物流成本20%以上。</w:t>
      </w:r>
    </w:p>
    <w:p w14:paraId="6FDEAEED">
      <w:pPr>
        <w:keepNext w:val="0"/>
        <w:keepLines w:val="0"/>
        <w:pageBreakBefore w:val="0"/>
        <w:widowControl w:val="0"/>
        <w:numPr>
          <w:ilvl w:val="0"/>
          <w:numId w:val="0"/>
        </w:numPr>
        <w:pBdr>
          <w:bottom w:val="single" w:color="FFFFFF" w:sz="4" w:space="15"/>
        </w:pBdr>
        <w:tabs>
          <w:tab w:val="left" w:pos="7380"/>
        </w:tabs>
        <w:suppressAutoHyphens/>
        <w:kinsoku/>
        <w:wordWrap/>
        <w:overflowPunct/>
        <w:topLinePunct w:val="0"/>
        <w:autoSpaceDE/>
        <w:autoSpaceDN/>
        <w:bidi w:val="0"/>
        <w:adjustRightInd w:val="0"/>
        <w:snapToGrid w:val="0"/>
        <w:spacing w:beforeAutospacing="0" w:line="580" w:lineRule="exact"/>
        <w:ind w:left="0" w:leftChars="0" w:firstLine="640" w:firstLineChars="200"/>
        <w:textAlignment w:val="auto"/>
        <w:rPr>
          <w:rFonts w:hint="default" w:ascii="Times New Roman" w:hAnsi="Times New Roman" w:eastAsia="仿宋_GB2312" w:cs="Times New Roman"/>
          <w:b w:val="0"/>
          <w:bCs/>
          <w:color w:val="auto"/>
          <w:sz w:val="32"/>
          <w:szCs w:val="32"/>
          <w:highlight w:val="none"/>
          <w:lang w:val="en-US" w:eastAsia="zh-CN"/>
        </w:rPr>
      </w:pPr>
      <w:r>
        <w:rPr>
          <w:rFonts w:hint="default" w:ascii="Times New Roman" w:hAnsi="Times New Roman" w:eastAsia="仿宋_GB2312" w:cs="Times New Roman"/>
          <w:b w:val="0"/>
          <w:bCs/>
          <w:color w:val="auto"/>
          <w:sz w:val="32"/>
          <w:szCs w:val="32"/>
          <w:highlight w:val="none"/>
          <w:lang w:val="en-US" w:eastAsia="zh-CN"/>
        </w:rPr>
        <w:t>总的来看，经过五年的不懈努力，淮北商务发展“十四五”确定的主要目标任务顺利完成，各项工作取得了新进展、新成效、新突破，商务经济发展迈上了新台阶，高水平对外开放进一步扩大，为全市高质量转型发展贡献了商务智慧和力量。</w:t>
      </w:r>
    </w:p>
    <w:tbl>
      <w:tblPr>
        <w:tblStyle w:val="12"/>
        <w:tblW w:w="532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4"/>
        <w:gridCol w:w="2205"/>
        <w:gridCol w:w="994"/>
        <w:gridCol w:w="1197"/>
        <w:gridCol w:w="1160"/>
        <w:gridCol w:w="1317"/>
        <w:gridCol w:w="1547"/>
      </w:tblGrid>
      <w:tr w14:paraId="4FB6F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000" w:type="pct"/>
            <w:gridSpan w:val="7"/>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6EEBB416">
            <w:pPr>
              <w:keepNext w:val="0"/>
              <w:keepLines w:val="0"/>
              <w:pageBreakBefore w:val="0"/>
              <w:kinsoku/>
              <w:wordWrap/>
              <w:topLinePunct w:val="0"/>
              <w:autoSpaceDN/>
              <w:bidi w:val="0"/>
              <w:spacing w:line="580" w:lineRule="exact"/>
              <w:ind w:firstLine="1440" w:firstLineChars="600"/>
              <w:outlineLvl w:val="1"/>
              <w:rPr>
                <w:rFonts w:hint="default" w:ascii="Times New Roman" w:hAnsi="Times New Roman" w:eastAsia="黑体" w:cs="Times New Roman"/>
                <w:b w:val="0"/>
                <w:bCs w:val="0"/>
                <w:color w:val="auto"/>
                <w:kern w:val="44"/>
                <w:sz w:val="24"/>
                <w:szCs w:val="48"/>
                <w:highlight w:val="none"/>
                <w:lang w:val="en-US" w:eastAsia="zh-CN" w:bidi="ar"/>
              </w:rPr>
            </w:pPr>
            <w:bookmarkStart w:id="11" w:name="_Toc2165"/>
            <w:bookmarkStart w:id="12" w:name="_Toc3403"/>
            <w:bookmarkStart w:id="13" w:name="_Toc9366"/>
            <w:bookmarkStart w:id="14" w:name="_Toc13456"/>
            <w:bookmarkStart w:id="15" w:name="_Toc30908"/>
            <w:bookmarkStart w:id="16" w:name="_Toc31553"/>
            <w:bookmarkStart w:id="17" w:name="_Toc25632"/>
            <w:r>
              <w:rPr>
                <w:rFonts w:hint="default" w:ascii="Times New Roman" w:hAnsi="Times New Roman" w:eastAsia="黑体" w:cs="Times New Roman"/>
                <w:color w:val="auto"/>
                <w:sz w:val="24"/>
                <w:szCs w:val="24"/>
                <w:highlight w:val="none"/>
                <w:lang w:val="en-US" w:eastAsia="zh-CN"/>
              </w:rPr>
              <w:t>专栏1 淮北市商务发展“十四五”规划主要指标完成情况</w:t>
            </w:r>
            <w:bookmarkEnd w:id="11"/>
            <w:bookmarkEnd w:id="12"/>
            <w:bookmarkEnd w:id="13"/>
            <w:bookmarkEnd w:id="14"/>
            <w:bookmarkEnd w:id="15"/>
            <w:bookmarkEnd w:id="16"/>
            <w:bookmarkEnd w:id="17"/>
          </w:p>
        </w:tc>
      </w:tr>
      <w:tr w14:paraId="2D209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639" w:type="pc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4005B094">
            <w:pPr>
              <w:keepNext w:val="0"/>
              <w:keepLines w:val="0"/>
              <w:pageBreakBefore w:val="0"/>
              <w:widowControl w:val="0"/>
              <w:kinsoku/>
              <w:wordWrap/>
              <w:overflowPunct/>
              <w:topLinePunct w:val="0"/>
              <w:autoSpaceDE/>
              <w:autoSpaceDN/>
              <w:bidi w:val="0"/>
              <w:adjustRightInd w:val="0"/>
              <w:snapToGrid w:val="0"/>
              <w:spacing w:beforeAutospacing="0" w:afterAutospacing="0" w:line="580" w:lineRule="exact"/>
              <w:jc w:val="center"/>
              <w:textAlignment w:val="auto"/>
              <w:rPr>
                <w:rFonts w:hint="default" w:ascii="Times New Roman" w:hAnsi="Times New Roman" w:eastAsia="黑体" w:cs="Times New Roman"/>
                <w:color w:val="auto"/>
                <w:kern w:val="0"/>
                <w:sz w:val="24"/>
                <w:highlight w:val="none"/>
              </w:rPr>
            </w:pPr>
            <w:r>
              <w:rPr>
                <w:rFonts w:hint="default" w:ascii="Times New Roman" w:hAnsi="Times New Roman" w:eastAsia="黑体" w:cs="Times New Roman"/>
                <w:color w:val="auto"/>
                <w:kern w:val="0"/>
                <w:sz w:val="24"/>
                <w:highlight w:val="none"/>
              </w:rPr>
              <w:t>类 别</w:t>
            </w:r>
          </w:p>
        </w:tc>
        <w:tc>
          <w:tcPr>
            <w:tcW w:w="1142" w:type="pc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13CE52A1">
            <w:pPr>
              <w:keepNext w:val="0"/>
              <w:keepLines w:val="0"/>
              <w:pageBreakBefore w:val="0"/>
              <w:widowControl w:val="0"/>
              <w:kinsoku/>
              <w:wordWrap/>
              <w:overflowPunct/>
              <w:topLinePunct w:val="0"/>
              <w:autoSpaceDE/>
              <w:autoSpaceDN/>
              <w:bidi w:val="0"/>
              <w:adjustRightInd w:val="0"/>
              <w:snapToGrid w:val="0"/>
              <w:spacing w:beforeAutospacing="0" w:afterAutospacing="0" w:line="580" w:lineRule="exact"/>
              <w:jc w:val="center"/>
              <w:textAlignment w:val="auto"/>
              <w:rPr>
                <w:rFonts w:hint="default" w:ascii="Times New Roman" w:hAnsi="Times New Roman" w:eastAsia="黑体" w:cs="Times New Roman"/>
                <w:color w:val="auto"/>
                <w:kern w:val="0"/>
                <w:sz w:val="24"/>
                <w:highlight w:val="none"/>
              </w:rPr>
            </w:pPr>
            <w:r>
              <w:rPr>
                <w:rFonts w:hint="default" w:ascii="Times New Roman" w:hAnsi="Times New Roman" w:eastAsia="黑体" w:cs="Times New Roman"/>
                <w:color w:val="auto"/>
                <w:kern w:val="0"/>
                <w:sz w:val="24"/>
                <w:highlight w:val="none"/>
              </w:rPr>
              <w:t>指标名称</w:t>
            </w:r>
          </w:p>
        </w:tc>
        <w:tc>
          <w:tcPr>
            <w:tcW w:w="515" w:type="pc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5CEE244A">
            <w:pPr>
              <w:keepNext w:val="0"/>
              <w:keepLines w:val="0"/>
              <w:pageBreakBefore w:val="0"/>
              <w:widowControl w:val="0"/>
              <w:kinsoku/>
              <w:wordWrap/>
              <w:overflowPunct/>
              <w:topLinePunct w:val="0"/>
              <w:autoSpaceDE/>
              <w:autoSpaceDN/>
              <w:bidi w:val="0"/>
              <w:adjustRightInd w:val="0"/>
              <w:snapToGrid w:val="0"/>
              <w:spacing w:beforeAutospacing="0" w:afterAutospacing="0" w:line="580" w:lineRule="exact"/>
              <w:jc w:val="center"/>
              <w:textAlignment w:val="auto"/>
              <w:rPr>
                <w:rFonts w:hint="default" w:ascii="Times New Roman" w:hAnsi="Times New Roman" w:eastAsia="黑体" w:cs="Times New Roman"/>
                <w:color w:val="auto"/>
                <w:kern w:val="0"/>
                <w:sz w:val="24"/>
                <w:highlight w:val="none"/>
              </w:rPr>
            </w:pPr>
            <w:r>
              <w:rPr>
                <w:rFonts w:hint="default" w:ascii="Times New Roman" w:hAnsi="Times New Roman" w:eastAsia="黑体" w:cs="Times New Roman"/>
                <w:color w:val="auto"/>
                <w:kern w:val="0"/>
                <w:sz w:val="24"/>
                <w:highlight w:val="none"/>
              </w:rPr>
              <w:t>单位</w:t>
            </w:r>
          </w:p>
        </w:tc>
        <w:tc>
          <w:tcPr>
            <w:tcW w:w="620" w:type="pc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1EAE36EA">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80" w:lineRule="exact"/>
              <w:ind w:firstLine="0" w:firstLineChars="0"/>
              <w:jc w:val="center"/>
              <w:textAlignment w:val="auto"/>
              <w:outlineLvl w:val="0"/>
              <w:rPr>
                <w:rFonts w:hint="default" w:ascii="Times New Roman" w:hAnsi="Times New Roman" w:eastAsia="黑体" w:cs="Times New Roman"/>
                <w:b w:val="0"/>
                <w:bCs w:val="0"/>
                <w:color w:val="auto"/>
                <w:kern w:val="44"/>
                <w:sz w:val="24"/>
                <w:szCs w:val="48"/>
                <w:highlight w:val="none"/>
                <w:lang w:val="en-US" w:eastAsia="zh-CN" w:bidi="ar"/>
              </w:rPr>
            </w:pPr>
            <w:bookmarkStart w:id="18" w:name="_Toc29364"/>
            <w:bookmarkStart w:id="19" w:name="_Toc2212"/>
            <w:bookmarkStart w:id="20" w:name="_Toc9503"/>
            <w:bookmarkStart w:id="21" w:name="_Toc24455"/>
            <w:bookmarkStart w:id="22" w:name="_Toc8027"/>
            <w:bookmarkStart w:id="23" w:name="_Toc5674"/>
            <w:bookmarkStart w:id="24" w:name="_Toc13702"/>
            <w:bookmarkStart w:id="25" w:name="_Toc23785"/>
            <w:bookmarkStart w:id="26" w:name="_Toc4917"/>
            <w:bookmarkStart w:id="27" w:name="_Toc11450"/>
            <w:bookmarkStart w:id="28" w:name="_Toc2511"/>
            <w:bookmarkStart w:id="29" w:name="_Toc31645"/>
            <w:bookmarkStart w:id="30" w:name="_Toc19839"/>
            <w:bookmarkStart w:id="31" w:name="_Toc3534"/>
            <w:bookmarkStart w:id="32" w:name="_Toc28409"/>
            <w:bookmarkStart w:id="33" w:name="_Toc8514"/>
            <w:bookmarkStart w:id="34" w:name="_Toc30488"/>
            <w:bookmarkStart w:id="35" w:name="_Toc13193"/>
            <w:bookmarkStart w:id="36" w:name="_Toc5347"/>
            <w:bookmarkStart w:id="37" w:name="_Toc18895"/>
            <w:bookmarkStart w:id="38" w:name="_Toc18145"/>
            <w:bookmarkStart w:id="39" w:name="_Toc28718"/>
            <w:bookmarkStart w:id="40" w:name="_Toc7965"/>
            <w:bookmarkStart w:id="41" w:name="_Toc27787"/>
            <w:bookmarkStart w:id="42" w:name="_Toc19216"/>
            <w:bookmarkStart w:id="43" w:name="_Toc26550"/>
            <w:bookmarkStart w:id="44" w:name="_Toc16413"/>
            <w:bookmarkStart w:id="45" w:name="_Toc3774"/>
            <w:bookmarkStart w:id="46" w:name="_Toc32067"/>
            <w:bookmarkStart w:id="47" w:name="_Toc3365"/>
            <w:bookmarkStart w:id="48" w:name="_Toc31042"/>
            <w:bookmarkStart w:id="49" w:name="_Toc18391"/>
            <w:r>
              <w:rPr>
                <w:rFonts w:hint="default" w:ascii="Times New Roman" w:hAnsi="Times New Roman" w:eastAsia="黑体" w:cs="Times New Roman"/>
                <w:b w:val="0"/>
                <w:bCs w:val="0"/>
                <w:color w:val="auto"/>
                <w:kern w:val="44"/>
                <w:sz w:val="24"/>
                <w:szCs w:val="48"/>
                <w:highlight w:val="none"/>
                <w:lang w:val="en-US" w:eastAsia="zh-CN" w:bidi="ar"/>
              </w:rPr>
              <w:t>2020年</w:t>
            </w:r>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r>
              <w:rPr>
                <w:rFonts w:hint="default" w:ascii="Times New Roman" w:hAnsi="Times New Roman" w:eastAsia="黑体" w:cs="Times New Roman"/>
                <w:b w:val="0"/>
                <w:bCs w:val="0"/>
                <w:color w:val="auto"/>
                <w:kern w:val="44"/>
                <w:sz w:val="24"/>
                <w:szCs w:val="48"/>
                <w:highlight w:val="none"/>
                <w:lang w:val="en-US" w:eastAsia="zh-CN" w:bidi="ar"/>
              </w:rPr>
              <w:t>末</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tc>
        <w:tc>
          <w:tcPr>
            <w:tcW w:w="601" w:type="pc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79EFC938">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80" w:lineRule="exact"/>
              <w:ind w:firstLine="0" w:firstLineChars="0"/>
              <w:jc w:val="center"/>
              <w:textAlignment w:val="auto"/>
              <w:outlineLvl w:val="0"/>
              <w:rPr>
                <w:rFonts w:hint="default" w:ascii="Times New Roman" w:hAnsi="Times New Roman" w:eastAsia="黑体" w:cs="Times New Roman"/>
                <w:b w:val="0"/>
                <w:bCs w:val="0"/>
                <w:color w:val="auto"/>
                <w:kern w:val="44"/>
                <w:sz w:val="24"/>
                <w:szCs w:val="48"/>
                <w:highlight w:val="none"/>
                <w:lang w:val="en-US" w:eastAsia="zh-CN" w:bidi="ar"/>
              </w:rPr>
            </w:pPr>
            <w:bookmarkStart w:id="50" w:name="_Toc31825"/>
            <w:bookmarkStart w:id="51" w:name="_Toc27497"/>
            <w:bookmarkStart w:id="52" w:name="_Toc18477"/>
            <w:bookmarkStart w:id="53" w:name="_Toc28669"/>
            <w:bookmarkStart w:id="54" w:name="_Toc31481"/>
            <w:bookmarkStart w:id="55" w:name="_Toc19003"/>
            <w:bookmarkStart w:id="56" w:name="_Toc32183"/>
            <w:bookmarkStart w:id="57" w:name="_Toc14361"/>
            <w:bookmarkStart w:id="58" w:name="_Toc13155"/>
            <w:bookmarkStart w:id="59" w:name="_Toc2497"/>
            <w:bookmarkStart w:id="60" w:name="_Toc22774"/>
            <w:bookmarkStart w:id="61" w:name="_Toc24396"/>
            <w:bookmarkStart w:id="62" w:name="_Toc21646"/>
            <w:bookmarkStart w:id="63" w:name="_Toc31000"/>
            <w:bookmarkStart w:id="64" w:name="_Toc19594"/>
            <w:r>
              <w:rPr>
                <w:rFonts w:hint="default" w:ascii="Times New Roman" w:hAnsi="Times New Roman" w:eastAsia="黑体" w:cs="Times New Roman"/>
                <w:b w:val="0"/>
                <w:bCs w:val="0"/>
                <w:color w:val="auto"/>
                <w:kern w:val="44"/>
                <w:sz w:val="24"/>
                <w:szCs w:val="48"/>
                <w:highlight w:val="none"/>
                <w:lang w:val="en-US" w:eastAsia="zh-CN" w:bidi="ar"/>
              </w:rPr>
              <w:t>2025年</w:t>
            </w:r>
            <w:bookmarkEnd w:id="50"/>
            <w:bookmarkEnd w:id="51"/>
            <w:bookmarkEnd w:id="52"/>
            <w:bookmarkEnd w:id="53"/>
            <w:bookmarkEnd w:id="54"/>
            <w:bookmarkEnd w:id="55"/>
            <w:bookmarkEnd w:id="56"/>
            <w:bookmarkEnd w:id="57"/>
            <w:r>
              <w:rPr>
                <w:rFonts w:hint="default" w:ascii="Times New Roman" w:hAnsi="Times New Roman" w:eastAsia="黑体" w:cs="Times New Roman"/>
                <w:b w:val="0"/>
                <w:bCs w:val="0"/>
                <w:color w:val="auto"/>
                <w:kern w:val="44"/>
                <w:sz w:val="24"/>
                <w:szCs w:val="48"/>
                <w:highlight w:val="none"/>
                <w:lang w:val="en-US" w:eastAsia="zh-CN" w:bidi="ar"/>
              </w:rPr>
              <w:t>末</w:t>
            </w:r>
            <w:bookmarkEnd w:id="58"/>
            <w:bookmarkEnd w:id="59"/>
            <w:bookmarkEnd w:id="60"/>
            <w:bookmarkEnd w:id="61"/>
            <w:bookmarkEnd w:id="62"/>
            <w:bookmarkEnd w:id="63"/>
            <w:bookmarkEnd w:id="64"/>
          </w:p>
        </w:tc>
        <w:tc>
          <w:tcPr>
            <w:tcW w:w="682" w:type="pct"/>
            <w:tcBorders>
              <w:top w:val="single" w:color="auto" w:sz="4" w:space="0"/>
              <w:left w:val="single" w:color="auto" w:sz="4" w:space="0"/>
              <w:bottom w:val="single" w:color="auto" w:sz="4" w:space="0"/>
              <w:right w:val="single" w:color="auto" w:sz="4" w:space="0"/>
            </w:tcBorders>
            <w:shd w:val="clear" w:color="auto" w:fill="auto"/>
            <w:noWrap w:val="0"/>
            <w:tcMar>
              <w:top w:w="0" w:type="dxa"/>
              <w:left w:w="108" w:type="dxa"/>
              <w:bottom w:w="0" w:type="dxa"/>
              <w:right w:w="108" w:type="dxa"/>
            </w:tcMar>
            <w:vAlign w:val="center"/>
          </w:tcPr>
          <w:p w14:paraId="4147D6E6">
            <w:pPr>
              <w:keepNext w:val="0"/>
              <w:keepLines w:val="0"/>
              <w:pageBreakBefore w:val="0"/>
              <w:widowControl w:val="0"/>
              <w:kinsoku/>
              <w:wordWrap/>
              <w:overflowPunct/>
              <w:topLinePunct w:val="0"/>
              <w:autoSpaceDE/>
              <w:autoSpaceDN/>
              <w:bidi w:val="0"/>
              <w:adjustRightInd w:val="0"/>
              <w:snapToGrid w:val="0"/>
              <w:spacing w:beforeAutospacing="0" w:afterAutospacing="0" w:line="580" w:lineRule="exact"/>
              <w:jc w:val="center"/>
              <w:textAlignment w:val="auto"/>
              <w:rPr>
                <w:rFonts w:hint="default" w:ascii="Times New Roman" w:hAnsi="Times New Roman" w:eastAsia="黑体" w:cs="Times New Roman"/>
                <w:color w:val="auto"/>
                <w:kern w:val="0"/>
                <w:sz w:val="24"/>
                <w:highlight w:val="none"/>
              </w:rPr>
            </w:pPr>
            <w:r>
              <w:rPr>
                <w:rFonts w:hint="default" w:ascii="Times New Roman" w:hAnsi="Times New Roman" w:eastAsia="黑体" w:cs="Times New Roman"/>
                <w:color w:val="auto"/>
                <w:kern w:val="0"/>
                <w:sz w:val="24"/>
                <w:highlight w:val="none"/>
                <w:lang w:eastAsia="zh-CN"/>
              </w:rPr>
              <w:t>“</w:t>
            </w:r>
            <w:r>
              <w:rPr>
                <w:rFonts w:hint="default" w:ascii="Times New Roman" w:hAnsi="Times New Roman" w:eastAsia="黑体" w:cs="Times New Roman"/>
                <w:color w:val="auto"/>
                <w:kern w:val="0"/>
                <w:sz w:val="24"/>
                <w:highlight w:val="none"/>
              </w:rPr>
              <w:t>十</w:t>
            </w:r>
            <w:r>
              <w:rPr>
                <w:rFonts w:hint="default" w:ascii="Times New Roman" w:hAnsi="Times New Roman" w:eastAsia="黑体" w:cs="Times New Roman"/>
                <w:color w:val="auto"/>
                <w:kern w:val="0"/>
                <w:sz w:val="24"/>
                <w:highlight w:val="none"/>
                <w:lang w:val="en-US" w:eastAsia="zh-CN"/>
              </w:rPr>
              <w:t>四</w:t>
            </w:r>
            <w:r>
              <w:rPr>
                <w:rFonts w:hint="default" w:ascii="Times New Roman" w:hAnsi="Times New Roman" w:eastAsia="黑体" w:cs="Times New Roman"/>
                <w:color w:val="auto"/>
                <w:kern w:val="0"/>
                <w:sz w:val="24"/>
                <w:highlight w:val="none"/>
              </w:rPr>
              <w:t>五</w:t>
            </w:r>
            <w:r>
              <w:rPr>
                <w:rFonts w:hint="default" w:ascii="Times New Roman" w:hAnsi="Times New Roman" w:eastAsia="黑体" w:cs="Times New Roman"/>
                <w:color w:val="auto"/>
                <w:kern w:val="0"/>
                <w:sz w:val="24"/>
                <w:highlight w:val="none"/>
                <w:lang w:eastAsia="zh-CN"/>
              </w:rPr>
              <w:t>”</w:t>
            </w:r>
          </w:p>
          <w:p w14:paraId="4E2CA347">
            <w:pPr>
              <w:keepNext w:val="0"/>
              <w:keepLines w:val="0"/>
              <w:pageBreakBefore w:val="0"/>
              <w:widowControl w:val="0"/>
              <w:kinsoku/>
              <w:wordWrap/>
              <w:overflowPunct/>
              <w:topLinePunct w:val="0"/>
              <w:autoSpaceDE/>
              <w:autoSpaceDN/>
              <w:bidi w:val="0"/>
              <w:adjustRightInd w:val="0"/>
              <w:snapToGrid w:val="0"/>
              <w:spacing w:beforeAutospacing="0" w:afterAutospacing="0" w:line="580" w:lineRule="exact"/>
              <w:jc w:val="center"/>
              <w:textAlignment w:val="auto"/>
              <w:rPr>
                <w:rFonts w:hint="default" w:ascii="Times New Roman" w:hAnsi="Times New Roman" w:eastAsia="黑体" w:cs="Times New Roman"/>
                <w:color w:val="auto"/>
                <w:kern w:val="0"/>
                <w:sz w:val="24"/>
                <w:szCs w:val="24"/>
                <w:highlight w:val="none"/>
                <w:lang w:val="en-US" w:eastAsia="zh-CN" w:bidi="ar-SA"/>
              </w:rPr>
            </w:pPr>
            <w:r>
              <w:rPr>
                <w:rFonts w:hint="default" w:ascii="Times New Roman" w:hAnsi="Times New Roman" w:eastAsia="黑体" w:cs="Times New Roman"/>
                <w:color w:val="auto"/>
                <w:kern w:val="0"/>
                <w:sz w:val="24"/>
                <w:highlight w:val="none"/>
              </w:rPr>
              <w:t>规划目标</w:t>
            </w:r>
          </w:p>
        </w:tc>
        <w:tc>
          <w:tcPr>
            <w:tcW w:w="798" w:type="pc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0FE57B1A">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80" w:lineRule="exact"/>
              <w:ind w:firstLine="0" w:firstLineChars="0"/>
              <w:jc w:val="center"/>
              <w:textAlignment w:val="auto"/>
              <w:outlineLvl w:val="0"/>
              <w:rPr>
                <w:rFonts w:hint="default" w:ascii="Times New Roman" w:hAnsi="Times New Roman" w:eastAsia="黑体" w:cs="Times New Roman"/>
                <w:b/>
                <w:bCs/>
                <w:color w:val="auto"/>
                <w:kern w:val="44"/>
                <w:sz w:val="24"/>
                <w:szCs w:val="48"/>
                <w:highlight w:val="none"/>
                <w:lang w:val="en-US" w:eastAsia="zh-CN" w:bidi="ar"/>
              </w:rPr>
            </w:pPr>
            <w:bookmarkStart w:id="65" w:name="_Toc410"/>
            <w:bookmarkStart w:id="66" w:name="_Toc32688"/>
            <w:bookmarkStart w:id="67" w:name="_Toc29792"/>
            <w:bookmarkStart w:id="68" w:name="_Toc1444"/>
            <w:bookmarkStart w:id="69" w:name="_Toc12971"/>
            <w:bookmarkStart w:id="70" w:name="_Toc19322"/>
            <w:bookmarkStart w:id="71" w:name="_Toc10797"/>
            <w:bookmarkStart w:id="72" w:name="_Toc23647"/>
            <w:bookmarkStart w:id="73" w:name="_Toc32764"/>
            <w:bookmarkStart w:id="74" w:name="_Toc20125"/>
            <w:bookmarkStart w:id="75" w:name="_Toc12577"/>
            <w:bookmarkStart w:id="76" w:name="_Toc4804"/>
            <w:bookmarkStart w:id="77" w:name="_Toc21607"/>
            <w:bookmarkStart w:id="78" w:name="_Toc12408"/>
            <w:bookmarkStart w:id="79" w:name="_Toc5186"/>
            <w:r>
              <w:rPr>
                <w:rFonts w:hint="default" w:ascii="Times New Roman" w:hAnsi="Times New Roman" w:eastAsia="黑体" w:cs="Times New Roman"/>
                <w:b w:val="0"/>
                <w:bCs w:val="0"/>
                <w:color w:val="auto"/>
                <w:kern w:val="44"/>
                <w:sz w:val="24"/>
                <w:szCs w:val="48"/>
                <w:highlight w:val="none"/>
                <w:lang w:val="en-US" w:eastAsia="zh-CN" w:bidi="ar"/>
              </w:rPr>
              <w:t>目标完成率</w:t>
            </w:r>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tc>
      </w:tr>
      <w:tr w14:paraId="071EE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639" w:type="pc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62BF504C">
            <w:pPr>
              <w:keepNext w:val="0"/>
              <w:keepLines w:val="0"/>
              <w:pageBreakBefore w:val="0"/>
              <w:widowControl/>
              <w:kinsoku/>
              <w:wordWrap/>
              <w:overflowPunct/>
              <w:topLinePunct w:val="0"/>
              <w:autoSpaceDE/>
              <w:autoSpaceDN/>
              <w:bidi w:val="0"/>
              <w:adjustRightInd w:val="0"/>
              <w:snapToGrid w:val="0"/>
              <w:spacing w:beforeAutospacing="0" w:afterAutospacing="0" w:line="580" w:lineRule="exact"/>
              <w:jc w:val="center"/>
              <w:textAlignment w:val="auto"/>
              <w:rPr>
                <w:rFonts w:hint="default" w:ascii="Times New Roman" w:hAnsi="Times New Roman" w:eastAsia="仿宋_GB2312" w:cs="Times New Roman"/>
                <w:color w:val="auto"/>
                <w:kern w:val="0"/>
                <w:sz w:val="24"/>
                <w:highlight w:val="none"/>
              </w:rPr>
            </w:pPr>
            <w:r>
              <w:rPr>
                <w:rFonts w:hint="default" w:ascii="Times New Roman" w:hAnsi="Times New Roman" w:eastAsia="仿宋_GB2312" w:cs="Times New Roman"/>
                <w:color w:val="auto"/>
                <w:kern w:val="0"/>
                <w:sz w:val="24"/>
                <w:highlight w:val="none"/>
              </w:rPr>
              <w:t>商贸流通</w:t>
            </w:r>
          </w:p>
        </w:tc>
        <w:tc>
          <w:tcPr>
            <w:tcW w:w="1142" w:type="pc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1CE141D6">
            <w:pPr>
              <w:keepNext w:val="0"/>
              <w:keepLines w:val="0"/>
              <w:pageBreakBefore w:val="0"/>
              <w:widowControl/>
              <w:kinsoku/>
              <w:wordWrap/>
              <w:overflowPunct/>
              <w:topLinePunct w:val="0"/>
              <w:autoSpaceDE/>
              <w:autoSpaceDN/>
              <w:bidi w:val="0"/>
              <w:adjustRightInd w:val="0"/>
              <w:snapToGrid w:val="0"/>
              <w:spacing w:beforeAutospacing="0" w:afterAutospacing="0" w:line="580" w:lineRule="exact"/>
              <w:jc w:val="left"/>
              <w:textAlignment w:val="auto"/>
              <w:rPr>
                <w:rFonts w:hint="default" w:ascii="Times New Roman" w:hAnsi="Times New Roman" w:eastAsia="仿宋_GB2312" w:cs="Times New Roman"/>
                <w:color w:val="auto"/>
                <w:kern w:val="0"/>
                <w:sz w:val="24"/>
                <w:highlight w:val="none"/>
              </w:rPr>
            </w:pPr>
            <w:r>
              <w:rPr>
                <w:rFonts w:hint="default" w:ascii="Times New Roman" w:hAnsi="Times New Roman" w:eastAsia="仿宋_GB2312" w:cs="Times New Roman"/>
                <w:color w:val="auto"/>
                <w:kern w:val="0"/>
                <w:sz w:val="22"/>
                <w:szCs w:val="22"/>
                <w:highlight w:val="none"/>
              </w:rPr>
              <w:t>社会消费品零售总额</w:t>
            </w:r>
          </w:p>
        </w:tc>
        <w:tc>
          <w:tcPr>
            <w:tcW w:w="515" w:type="pc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099C839D">
            <w:pPr>
              <w:keepNext w:val="0"/>
              <w:keepLines w:val="0"/>
              <w:pageBreakBefore w:val="0"/>
              <w:widowControl/>
              <w:kinsoku/>
              <w:wordWrap/>
              <w:overflowPunct/>
              <w:topLinePunct w:val="0"/>
              <w:autoSpaceDE/>
              <w:autoSpaceDN/>
              <w:bidi w:val="0"/>
              <w:adjustRightInd w:val="0"/>
              <w:snapToGrid w:val="0"/>
              <w:spacing w:beforeAutospacing="0" w:afterAutospacing="0" w:line="580" w:lineRule="exact"/>
              <w:jc w:val="center"/>
              <w:textAlignment w:val="auto"/>
              <w:rPr>
                <w:rFonts w:hint="default" w:ascii="Times New Roman" w:hAnsi="Times New Roman" w:eastAsia="仿宋_GB2312" w:cs="Times New Roman"/>
                <w:color w:val="auto"/>
                <w:kern w:val="0"/>
                <w:sz w:val="24"/>
                <w:highlight w:val="none"/>
              </w:rPr>
            </w:pPr>
            <w:r>
              <w:rPr>
                <w:rFonts w:hint="default" w:ascii="Times New Roman" w:hAnsi="Times New Roman" w:eastAsia="仿宋_GB2312" w:cs="Times New Roman"/>
                <w:color w:val="auto"/>
                <w:kern w:val="0"/>
                <w:sz w:val="24"/>
                <w:highlight w:val="none"/>
              </w:rPr>
              <w:t>亿元</w:t>
            </w:r>
          </w:p>
        </w:tc>
        <w:tc>
          <w:tcPr>
            <w:tcW w:w="620" w:type="pc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7A38A2E5">
            <w:pPr>
              <w:keepNext w:val="0"/>
              <w:keepLines w:val="0"/>
              <w:pageBreakBefore w:val="0"/>
              <w:widowControl/>
              <w:kinsoku/>
              <w:wordWrap/>
              <w:overflowPunct/>
              <w:topLinePunct w:val="0"/>
              <w:autoSpaceDE/>
              <w:autoSpaceDN/>
              <w:bidi w:val="0"/>
              <w:adjustRightInd w:val="0"/>
              <w:snapToGrid w:val="0"/>
              <w:spacing w:beforeAutospacing="0" w:afterAutospacing="0" w:line="580" w:lineRule="exact"/>
              <w:jc w:val="center"/>
              <w:textAlignment w:val="auto"/>
              <w:rPr>
                <w:rFonts w:hint="default" w:ascii="Times New Roman" w:hAnsi="Times New Roman" w:eastAsia="仿宋_GB2312" w:cs="Times New Roman"/>
                <w:color w:val="auto"/>
                <w:kern w:val="0"/>
                <w:sz w:val="24"/>
                <w:highlight w:val="none"/>
                <w:lang w:val="en-US" w:eastAsia="zh-CN"/>
              </w:rPr>
            </w:pPr>
            <w:r>
              <w:rPr>
                <w:rFonts w:hint="default" w:ascii="Times New Roman" w:hAnsi="Times New Roman" w:eastAsia="仿宋_GB2312" w:cs="Times New Roman"/>
                <w:color w:val="auto"/>
                <w:kern w:val="0"/>
                <w:sz w:val="24"/>
                <w:highlight w:val="none"/>
                <w:lang w:val="en-US" w:eastAsia="zh-CN"/>
              </w:rPr>
              <w:t>460.8</w:t>
            </w:r>
          </w:p>
        </w:tc>
        <w:tc>
          <w:tcPr>
            <w:tcW w:w="601" w:type="pc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49FD1777">
            <w:pPr>
              <w:keepNext w:val="0"/>
              <w:keepLines w:val="0"/>
              <w:pageBreakBefore w:val="0"/>
              <w:widowControl/>
              <w:kinsoku/>
              <w:wordWrap/>
              <w:overflowPunct/>
              <w:topLinePunct w:val="0"/>
              <w:autoSpaceDE/>
              <w:autoSpaceDN/>
              <w:bidi w:val="0"/>
              <w:adjustRightInd w:val="0"/>
              <w:snapToGrid w:val="0"/>
              <w:spacing w:beforeAutospacing="0" w:afterAutospacing="0" w:line="580" w:lineRule="exact"/>
              <w:jc w:val="center"/>
              <w:textAlignment w:val="auto"/>
              <w:rPr>
                <w:rFonts w:hint="default" w:ascii="Times New Roman" w:hAnsi="Times New Roman" w:eastAsia="仿宋_GB2312" w:cs="Times New Roman"/>
                <w:color w:val="auto"/>
                <w:kern w:val="0"/>
                <w:sz w:val="24"/>
                <w:highlight w:val="none"/>
                <w:lang w:val="en-US" w:eastAsia="zh-CN"/>
              </w:rPr>
            </w:pPr>
            <w:r>
              <w:rPr>
                <w:rFonts w:hint="default" w:ascii="Times New Roman" w:hAnsi="Times New Roman" w:eastAsia="仿宋_GB2312" w:cs="Times New Roman"/>
                <w:color w:val="auto"/>
                <w:kern w:val="0"/>
                <w:sz w:val="24"/>
                <w:highlight w:val="none"/>
                <w:lang w:val="en-US" w:eastAsia="zh-CN"/>
              </w:rPr>
              <w:t>520.7</w:t>
            </w:r>
          </w:p>
        </w:tc>
        <w:tc>
          <w:tcPr>
            <w:tcW w:w="682" w:type="pct"/>
            <w:tcBorders>
              <w:top w:val="single" w:color="auto" w:sz="4" w:space="0"/>
              <w:left w:val="single" w:color="auto" w:sz="4" w:space="0"/>
              <w:bottom w:val="single" w:color="auto" w:sz="4" w:space="0"/>
              <w:right w:val="single" w:color="auto" w:sz="4" w:space="0"/>
            </w:tcBorders>
            <w:shd w:val="clear" w:color="auto" w:fill="auto"/>
            <w:noWrap w:val="0"/>
            <w:tcMar>
              <w:top w:w="0" w:type="dxa"/>
              <w:left w:w="108" w:type="dxa"/>
              <w:bottom w:w="0" w:type="dxa"/>
              <w:right w:w="108" w:type="dxa"/>
            </w:tcMar>
            <w:vAlign w:val="center"/>
          </w:tcPr>
          <w:p w14:paraId="7FE938FD">
            <w:pPr>
              <w:keepNext w:val="0"/>
              <w:keepLines w:val="0"/>
              <w:pageBreakBefore w:val="0"/>
              <w:widowControl/>
              <w:kinsoku/>
              <w:wordWrap/>
              <w:overflowPunct/>
              <w:topLinePunct w:val="0"/>
              <w:autoSpaceDE/>
              <w:autoSpaceDN/>
              <w:bidi w:val="0"/>
              <w:adjustRightInd w:val="0"/>
              <w:snapToGrid w:val="0"/>
              <w:spacing w:beforeAutospacing="0" w:afterAutospacing="0" w:line="580" w:lineRule="exact"/>
              <w:jc w:val="center"/>
              <w:textAlignment w:val="auto"/>
              <w:rPr>
                <w:rFonts w:hint="default" w:ascii="Times New Roman" w:hAnsi="Times New Roman" w:eastAsia="仿宋_GB2312" w:cs="Times New Roman"/>
                <w:color w:val="auto"/>
                <w:kern w:val="0"/>
                <w:sz w:val="24"/>
                <w:szCs w:val="24"/>
                <w:highlight w:val="none"/>
                <w:lang w:val="en-US" w:eastAsia="zh-CN" w:bidi="ar-SA"/>
              </w:rPr>
            </w:pPr>
            <w:r>
              <w:rPr>
                <w:rFonts w:hint="default" w:ascii="Times New Roman" w:hAnsi="Times New Roman" w:eastAsia="仿宋_GB2312" w:cs="Times New Roman"/>
                <w:color w:val="auto"/>
                <w:kern w:val="0"/>
                <w:sz w:val="24"/>
                <w:highlight w:val="none"/>
                <w:lang w:val="en-US" w:eastAsia="zh-CN"/>
              </w:rPr>
              <w:t>700</w:t>
            </w:r>
          </w:p>
        </w:tc>
        <w:tc>
          <w:tcPr>
            <w:tcW w:w="798" w:type="pc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23241613">
            <w:pPr>
              <w:keepNext w:val="0"/>
              <w:keepLines w:val="0"/>
              <w:pageBreakBefore w:val="0"/>
              <w:widowControl/>
              <w:kinsoku/>
              <w:wordWrap/>
              <w:overflowPunct/>
              <w:topLinePunct w:val="0"/>
              <w:autoSpaceDE/>
              <w:autoSpaceDN/>
              <w:bidi w:val="0"/>
              <w:adjustRightInd w:val="0"/>
              <w:snapToGrid w:val="0"/>
              <w:spacing w:beforeAutospacing="0" w:afterAutospacing="0" w:line="580" w:lineRule="exact"/>
              <w:jc w:val="center"/>
              <w:textAlignment w:val="auto"/>
              <w:rPr>
                <w:rFonts w:hint="default" w:ascii="Times New Roman" w:hAnsi="Times New Roman" w:eastAsia="仿宋_GB2312" w:cs="Times New Roman"/>
                <w:color w:val="auto"/>
                <w:kern w:val="0"/>
                <w:sz w:val="24"/>
                <w:highlight w:val="none"/>
                <w:lang w:val="en-US" w:eastAsia="zh-CN"/>
              </w:rPr>
            </w:pPr>
            <w:r>
              <w:rPr>
                <w:rFonts w:hint="default" w:ascii="Times New Roman" w:hAnsi="Times New Roman" w:eastAsia="仿宋_GB2312" w:cs="Times New Roman"/>
                <w:color w:val="auto"/>
                <w:kern w:val="0"/>
                <w:sz w:val="24"/>
                <w:highlight w:val="none"/>
                <w:lang w:val="en-US" w:eastAsia="zh-CN"/>
              </w:rPr>
              <w:t>74.4%</w:t>
            </w:r>
          </w:p>
        </w:tc>
      </w:tr>
      <w:tr w14:paraId="010F8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639" w:type="pct"/>
            <w:vMerge w:val="restart"/>
            <w:tcBorders>
              <w:top w:val="single" w:color="auto" w:sz="4" w:space="0"/>
              <w:left w:val="single" w:color="auto" w:sz="4" w:space="0"/>
              <w:right w:val="single" w:color="auto" w:sz="4" w:space="0"/>
            </w:tcBorders>
            <w:noWrap w:val="0"/>
            <w:tcMar>
              <w:top w:w="0" w:type="dxa"/>
              <w:left w:w="108" w:type="dxa"/>
              <w:bottom w:w="0" w:type="dxa"/>
              <w:right w:w="108" w:type="dxa"/>
            </w:tcMar>
            <w:vAlign w:val="center"/>
          </w:tcPr>
          <w:p w14:paraId="41CE1E0C">
            <w:pPr>
              <w:keepNext w:val="0"/>
              <w:keepLines w:val="0"/>
              <w:pageBreakBefore w:val="0"/>
              <w:widowControl/>
              <w:kinsoku/>
              <w:wordWrap/>
              <w:overflowPunct/>
              <w:topLinePunct w:val="0"/>
              <w:autoSpaceDE/>
              <w:autoSpaceDN/>
              <w:bidi w:val="0"/>
              <w:adjustRightInd w:val="0"/>
              <w:snapToGrid w:val="0"/>
              <w:spacing w:beforeAutospacing="0" w:afterAutospacing="0" w:line="580" w:lineRule="exact"/>
              <w:jc w:val="center"/>
              <w:textAlignment w:val="auto"/>
              <w:rPr>
                <w:rFonts w:hint="default" w:ascii="Times New Roman" w:hAnsi="Times New Roman" w:eastAsia="仿宋_GB2312" w:cs="Times New Roman"/>
                <w:color w:val="auto"/>
                <w:kern w:val="0"/>
                <w:sz w:val="24"/>
                <w:highlight w:val="none"/>
              </w:rPr>
            </w:pPr>
            <w:r>
              <w:rPr>
                <w:rFonts w:hint="default" w:ascii="Times New Roman" w:hAnsi="Times New Roman" w:eastAsia="仿宋_GB2312" w:cs="Times New Roman"/>
                <w:color w:val="auto"/>
                <w:kern w:val="0"/>
                <w:sz w:val="24"/>
                <w:highlight w:val="none"/>
              </w:rPr>
              <w:t>对外贸易</w:t>
            </w:r>
          </w:p>
        </w:tc>
        <w:tc>
          <w:tcPr>
            <w:tcW w:w="1142" w:type="pc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3EC19087">
            <w:pPr>
              <w:keepNext w:val="0"/>
              <w:keepLines w:val="0"/>
              <w:pageBreakBefore w:val="0"/>
              <w:widowControl/>
              <w:kinsoku/>
              <w:wordWrap/>
              <w:overflowPunct/>
              <w:topLinePunct w:val="0"/>
              <w:autoSpaceDE/>
              <w:autoSpaceDN/>
              <w:bidi w:val="0"/>
              <w:adjustRightInd w:val="0"/>
              <w:snapToGrid w:val="0"/>
              <w:spacing w:beforeAutospacing="0" w:afterAutospacing="0" w:line="580" w:lineRule="exact"/>
              <w:jc w:val="left"/>
              <w:textAlignment w:val="auto"/>
              <w:rPr>
                <w:rFonts w:hint="default" w:ascii="Times New Roman" w:hAnsi="Times New Roman" w:eastAsia="仿宋_GB2312" w:cs="Times New Roman"/>
                <w:color w:val="auto"/>
                <w:kern w:val="0"/>
                <w:sz w:val="24"/>
                <w:highlight w:val="none"/>
                <w:lang w:val="en-US" w:eastAsia="zh-CN"/>
              </w:rPr>
            </w:pPr>
            <w:r>
              <w:rPr>
                <w:rFonts w:hint="default" w:ascii="Times New Roman" w:hAnsi="Times New Roman" w:eastAsia="仿宋_GB2312" w:cs="Times New Roman"/>
                <w:color w:val="auto"/>
                <w:kern w:val="0"/>
                <w:sz w:val="24"/>
                <w:highlight w:val="none"/>
                <w:lang w:val="en-US" w:eastAsia="zh-CN"/>
              </w:rPr>
              <w:t>进出口总额</w:t>
            </w:r>
          </w:p>
        </w:tc>
        <w:tc>
          <w:tcPr>
            <w:tcW w:w="515" w:type="pc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46A13871">
            <w:pPr>
              <w:keepNext w:val="0"/>
              <w:keepLines w:val="0"/>
              <w:pageBreakBefore w:val="0"/>
              <w:widowControl/>
              <w:kinsoku/>
              <w:wordWrap/>
              <w:overflowPunct/>
              <w:topLinePunct w:val="0"/>
              <w:autoSpaceDE/>
              <w:autoSpaceDN/>
              <w:bidi w:val="0"/>
              <w:adjustRightInd w:val="0"/>
              <w:snapToGrid w:val="0"/>
              <w:spacing w:beforeAutospacing="0" w:afterAutospacing="0" w:line="580" w:lineRule="exact"/>
              <w:jc w:val="center"/>
              <w:textAlignment w:val="auto"/>
              <w:rPr>
                <w:rFonts w:hint="default" w:ascii="Times New Roman" w:hAnsi="Times New Roman" w:eastAsia="仿宋_GB2312" w:cs="Times New Roman"/>
                <w:color w:val="auto"/>
                <w:kern w:val="0"/>
                <w:sz w:val="24"/>
                <w:highlight w:val="none"/>
              </w:rPr>
            </w:pPr>
            <w:r>
              <w:rPr>
                <w:rFonts w:hint="default" w:ascii="Times New Roman" w:hAnsi="Times New Roman" w:eastAsia="仿宋_GB2312" w:cs="Times New Roman"/>
                <w:color w:val="auto"/>
                <w:kern w:val="0"/>
                <w:sz w:val="24"/>
                <w:highlight w:val="none"/>
              </w:rPr>
              <w:t>亿美元</w:t>
            </w:r>
          </w:p>
        </w:tc>
        <w:tc>
          <w:tcPr>
            <w:tcW w:w="620" w:type="pct"/>
            <w:tcBorders>
              <w:top w:val="single" w:color="auto" w:sz="4" w:space="0"/>
              <w:left w:val="single" w:color="auto" w:sz="4" w:space="0"/>
              <w:bottom w:val="single" w:color="auto" w:sz="4" w:space="0"/>
              <w:right w:val="single" w:color="auto" w:sz="4" w:space="0"/>
            </w:tcBorders>
            <w:shd w:val="clear" w:color="auto" w:fill="auto"/>
            <w:noWrap w:val="0"/>
            <w:tcMar>
              <w:top w:w="0" w:type="dxa"/>
              <w:left w:w="108" w:type="dxa"/>
              <w:bottom w:w="0" w:type="dxa"/>
              <w:right w:w="108" w:type="dxa"/>
            </w:tcMar>
            <w:vAlign w:val="center"/>
          </w:tcPr>
          <w:p w14:paraId="737D417B">
            <w:pPr>
              <w:keepNext w:val="0"/>
              <w:keepLines w:val="0"/>
              <w:pageBreakBefore w:val="0"/>
              <w:widowControl/>
              <w:kinsoku/>
              <w:wordWrap/>
              <w:overflowPunct/>
              <w:topLinePunct w:val="0"/>
              <w:autoSpaceDE/>
              <w:autoSpaceDN/>
              <w:bidi w:val="0"/>
              <w:adjustRightInd w:val="0"/>
              <w:snapToGrid w:val="0"/>
              <w:spacing w:beforeAutospacing="0" w:afterAutospacing="0" w:line="580" w:lineRule="exact"/>
              <w:jc w:val="center"/>
              <w:textAlignment w:val="auto"/>
              <w:rPr>
                <w:rFonts w:hint="default" w:ascii="Times New Roman" w:hAnsi="Times New Roman" w:eastAsia="仿宋_GB2312" w:cs="Times New Roman"/>
                <w:color w:val="auto"/>
                <w:kern w:val="0"/>
                <w:sz w:val="24"/>
                <w:szCs w:val="24"/>
                <w:highlight w:val="none"/>
                <w:lang w:val="en-US" w:eastAsia="zh-CN" w:bidi="ar-SA"/>
              </w:rPr>
            </w:pPr>
            <w:r>
              <w:rPr>
                <w:rFonts w:hint="default" w:ascii="Times New Roman" w:hAnsi="Times New Roman" w:eastAsia="仿宋_GB2312" w:cs="Times New Roman"/>
                <w:color w:val="auto"/>
                <w:kern w:val="0"/>
                <w:sz w:val="24"/>
                <w:highlight w:val="none"/>
                <w:lang w:val="en-US" w:eastAsia="zh-CN"/>
              </w:rPr>
              <w:t>10.1</w:t>
            </w:r>
          </w:p>
        </w:tc>
        <w:tc>
          <w:tcPr>
            <w:tcW w:w="601" w:type="pct"/>
            <w:tcBorders>
              <w:top w:val="single" w:color="auto" w:sz="4" w:space="0"/>
              <w:left w:val="single" w:color="auto" w:sz="4" w:space="0"/>
              <w:bottom w:val="single" w:color="auto" w:sz="4" w:space="0"/>
              <w:right w:val="single" w:color="auto" w:sz="4" w:space="0"/>
            </w:tcBorders>
            <w:shd w:val="clear" w:color="auto" w:fill="auto"/>
            <w:noWrap w:val="0"/>
            <w:tcMar>
              <w:top w:w="0" w:type="dxa"/>
              <w:left w:w="108" w:type="dxa"/>
              <w:bottom w:w="0" w:type="dxa"/>
              <w:right w:w="108" w:type="dxa"/>
            </w:tcMar>
            <w:vAlign w:val="center"/>
          </w:tcPr>
          <w:p w14:paraId="1BE91954">
            <w:pPr>
              <w:keepNext w:val="0"/>
              <w:keepLines w:val="0"/>
              <w:pageBreakBefore w:val="0"/>
              <w:widowControl/>
              <w:kinsoku/>
              <w:wordWrap/>
              <w:overflowPunct/>
              <w:topLinePunct w:val="0"/>
              <w:autoSpaceDE/>
              <w:autoSpaceDN/>
              <w:bidi w:val="0"/>
              <w:adjustRightInd w:val="0"/>
              <w:snapToGrid w:val="0"/>
              <w:spacing w:beforeAutospacing="0" w:afterAutospacing="0" w:line="580" w:lineRule="exact"/>
              <w:jc w:val="center"/>
              <w:textAlignment w:val="auto"/>
              <w:rPr>
                <w:rFonts w:hint="default" w:ascii="Times New Roman" w:hAnsi="Times New Roman" w:eastAsia="仿宋_GB2312" w:cs="Times New Roman"/>
                <w:color w:val="auto"/>
                <w:kern w:val="0"/>
                <w:sz w:val="24"/>
                <w:szCs w:val="24"/>
                <w:highlight w:val="none"/>
                <w:lang w:val="en-US" w:eastAsia="zh-CN" w:bidi="ar-SA"/>
              </w:rPr>
            </w:pPr>
            <w:r>
              <w:rPr>
                <w:rFonts w:hint="default" w:ascii="Times New Roman" w:hAnsi="Times New Roman" w:eastAsia="仿宋_GB2312" w:cs="Times New Roman"/>
                <w:color w:val="auto"/>
                <w:kern w:val="0"/>
                <w:sz w:val="24"/>
                <w:highlight w:val="none"/>
                <w:lang w:val="en-US" w:eastAsia="zh-CN"/>
              </w:rPr>
              <w:t>14.0</w:t>
            </w:r>
          </w:p>
        </w:tc>
        <w:tc>
          <w:tcPr>
            <w:tcW w:w="682" w:type="pct"/>
            <w:tcBorders>
              <w:top w:val="single" w:color="auto" w:sz="4" w:space="0"/>
              <w:left w:val="single" w:color="auto" w:sz="4" w:space="0"/>
              <w:bottom w:val="single" w:color="auto" w:sz="4" w:space="0"/>
              <w:right w:val="single" w:color="auto" w:sz="4" w:space="0"/>
            </w:tcBorders>
            <w:shd w:val="clear" w:color="auto" w:fill="auto"/>
            <w:noWrap w:val="0"/>
            <w:tcMar>
              <w:top w:w="0" w:type="dxa"/>
              <w:left w:w="108" w:type="dxa"/>
              <w:bottom w:w="0" w:type="dxa"/>
              <w:right w:w="108" w:type="dxa"/>
            </w:tcMar>
            <w:vAlign w:val="center"/>
          </w:tcPr>
          <w:p w14:paraId="5B174721">
            <w:pPr>
              <w:keepNext w:val="0"/>
              <w:keepLines w:val="0"/>
              <w:pageBreakBefore w:val="0"/>
              <w:widowControl/>
              <w:kinsoku/>
              <w:wordWrap/>
              <w:overflowPunct/>
              <w:topLinePunct w:val="0"/>
              <w:autoSpaceDE/>
              <w:autoSpaceDN/>
              <w:bidi w:val="0"/>
              <w:adjustRightInd w:val="0"/>
              <w:snapToGrid w:val="0"/>
              <w:spacing w:beforeAutospacing="0" w:afterAutospacing="0" w:line="580" w:lineRule="exact"/>
              <w:jc w:val="center"/>
              <w:textAlignment w:val="auto"/>
              <w:rPr>
                <w:rFonts w:hint="default" w:ascii="Times New Roman" w:hAnsi="Times New Roman" w:eastAsia="仿宋_GB2312" w:cs="Times New Roman"/>
                <w:color w:val="auto"/>
                <w:kern w:val="0"/>
                <w:sz w:val="24"/>
                <w:szCs w:val="24"/>
                <w:highlight w:val="none"/>
                <w:lang w:val="en-US" w:eastAsia="zh-CN" w:bidi="ar-SA"/>
              </w:rPr>
            </w:pPr>
            <w:r>
              <w:rPr>
                <w:rFonts w:hint="default" w:ascii="Times New Roman" w:hAnsi="Times New Roman" w:eastAsia="仿宋_GB2312" w:cs="Times New Roman"/>
                <w:color w:val="auto"/>
                <w:kern w:val="0"/>
                <w:sz w:val="24"/>
                <w:highlight w:val="none"/>
                <w:lang w:val="en-US" w:eastAsia="zh-CN"/>
              </w:rPr>
              <w:t>20</w:t>
            </w:r>
          </w:p>
        </w:tc>
        <w:tc>
          <w:tcPr>
            <w:tcW w:w="798" w:type="pc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67A9FFCF">
            <w:pPr>
              <w:keepNext w:val="0"/>
              <w:keepLines w:val="0"/>
              <w:pageBreakBefore w:val="0"/>
              <w:widowControl/>
              <w:kinsoku/>
              <w:wordWrap/>
              <w:overflowPunct/>
              <w:topLinePunct w:val="0"/>
              <w:autoSpaceDE/>
              <w:autoSpaceDN/>
              <w:bidi w:val="0"/>
              <w:adjustRightInd w:val="0"/>
              <w:snapToGrid w:val="0"/>
              <w:spacing w:beforeAutospacing="0" w:afterAutospacing="0" w:line="580" w:lineRule="exact"/>
              <w:jc w:val="center"/>
              <w:textAlignment w:val="auto"/>
              <w:rPr>
                <w:rFonts w:hint="default" w:ascii="Times New Roman" w:hAnsi="Times New Roman" w:eastAsia="仿宋_GB2312" w:cs="Times New Roman"/>
                <w:color w:val="auto"/>
                <w:kern w:val="0"/>
                <w:sz w:val="24"/>
                <w:highlight w:val="none"/>
                <w:lang w:val="en-US" w:eastAsia="zh-CN"/>
              </w:rPr>
            </w:pPr>
            <w:r>
              <w:rPr>
                <w:rFonts w:hint="default" w:ascii="Times New Roman" w:hAnsi="Times New Roman" w:eastAsia="仿宋_GB2312" w:cs="Times New Roman"/>
                <w:color w:val="auto"/>
                <w:kern w:val="0"/>
                <w:sz w:val="24"/>
                <w:highlight w:val="none"/>
                <w:lang w:val="en-US" w:eastAsia="zh-CN"/>
              </w:rPr>
              <w:t>70%</w:t>
            </w:r>
          </w:p>
        </w:tc>
      </w:tr>
      <w:tr w14:paraId="5CD31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639" w:type="pct"/>
            <w:vMerge w:val="continue"/>
            <w:tcBorders>
              <w:left w:val="single" w:color="auto" w:sz="4" w:space="0"/>
              <w:right w:val="single" w:color="auto" w:sz="4" w:space="0"/>
            </w:tcBorders>
            <w:noWrap w:val="0"/>
            <w:vAlign w:val="center"/>
          </w:tcPr>
          <w:p w14:paraId="1858D329">
            <w:pPr>
              <w:keepNext w:val="0"/>
              <w:keepLines w:val="0"/>
              <w:pageBreakBefore w:val="0"/>
              <w:kinsoku/>
              <w:wordWrap/>
              <w:overflowPunct/>
              <w:topLinePunct w:val="0"/>
              <w:autoSpaceDE/>
              <w:autoSpaceDN/>
              <w:bidi w:val="0"/>
              <w:spacing w:beforeAutospacing="0" w:afterAutospacing="0" w:line="580" w:lineRule="exact"/>
              <w:textAlignment w:val="auto"/>
              <w:rPr>
                <w:rFonts w:hint="default" w:ascii="Times New Roman" w:hAnsi="Times New Roman" w:eastAsia="仿宋_GB2312" w:cs="Times New Roman"/>
                <w:color w:val="auto"/>
                <w:highlight w:val="none"/>
              </w:rPr>
            </w:pPr>
          </w:p>
        </w:tc>
        <w:tc>
          <w:tcPr>
            <w:tcW w:w="1142" w:type="pc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0760D454">
            <w:pPr>
              <w:keepNext w:val="0"/>
              <w:keepLines w:val="0"/>
              <w:pageBreakBefore w:val="0"/>
              <w:widowControl/>
              <w:kinsoku/>
              <w:wordWrap/>
              <w:overflowPunct/>
              <w:topLinePunct w:val="0"/>
              <w:autoSpaceDE/>
              <w:autoSpaceDN/>
              <w:bidi w:val="0"/>
              <w:adjustRightInd w:val="0"/>
              <w:snapToGrid w:val="0"/>
              <w:spacing w:beforeAutospacing="0" w:afterAutospacing="0" w:line="580" w:lineRule="exact"/>
              <w:jc w:val="left"/>
              <w:textAlignment w:val="auto"/>
              <w:rPr>
                <w:rFonts w:hint="default" w:ascii="Times New Roman" w:hAnsi="Times New Roman" w:eastAsia="仿宋_GB2312" w:cs="Times New Roman"/>
                <w:color w:val="auto"/>
                <w:kern w:val="0"/>
                <w:sz w:val="24"/>
                <w:highlight w:val="none"/>
                <w:lang w:val="en-US" w:eastAsia="zh-CN"/>
              </w:rPr>
            </w:pPr>
            <w:r>
              <w:rPr>
                <w:rFonts w:hint="default" w:ascii="Times New Roman" w:hAnsi="Times New Roman" w:eastAsia="仿宋_GB2312" w:cs="Times New Roman"/>
                <w:color w:val="auto"/>
                <w:kern w:val="0"/>
                <w:sz w:val="24"/>
                <w:highlight w:val="none"/>
                <w:lang w:val="en-US" w:eastAsia="zh-CN"/>
              </w:rPr>
              <w:t>进出口实绩企业</w:t>
            </w:r>
          </w:p>
        </w:tc>
        <w:tc>
          <w:tcPr>
            <w:tcW w:w="515" w:type="pc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666C9AC6">
            <w:pPr>
              <w:keepNext w:val="0"/>
              <w:keepLines w:val="0"/>
              <w:pageBreakBefore w:val="0"/>
              <w:widowControl/>
              <w:kinsoku/>
              <w:wordWrap/>
              <w:overflowPunct/>
              <w:topLinePunct w:val="0"/>
              <w:autoSpaceDE/>
              <w:autoSpaceDN/>
              <w:bidi w:val="0"/>
              <w:adjustRightInd w:val="0"/>
              <w:snapToGrid w:val="0"/>
              <w:spacing w:beforeAutospacing="0" w:afterAutospacing="0" w:line="580" w:lineRule="exact"/>
              <w:jc w:val="center"/>
              <w:textAlignment w:val="auto"/>
              <w:rPr>
                <w:rFonts w:hint="default" w:ascii="Times New Roman" w:hAnsi="Times New Roman" w:eastAsia="仿宋_GB2312" w:cs="Times New Roman"/>
                <w:color w:val="auto"/>
                <w:kern w:val="0"/>
                <w:sz w:val="24"/>
                <w:highlight w:val="none"/>
                <w:lang w:val="en-US" w:eastAsia="zh-CN"/>
              </w:rPr>
            </w:pPr>
            <w:r>
              <w:rPr>
                <w:rFonts w:hint="default" w:ascii="Times New Roman" w:hAnsi="Times New Roman" w:eastAsia="仿宋_GB2312" w:cs="Times New Roman"/>
                <w:color w:val="auto"/>
                <w:kern w:val="0"/>
                <w:sz w:val="24"/>
                <w:highlight w:val="none"/>
                <w:lang w:val="en-US" w:eastAsia="zh-CN"/>
              </w:rPr>
              <w:t>家</w:t>
            </w:r>
          </w:p>
        </w:tc>
        <w:tc>
          <w:tcPr>
            <w:tcW w:w="620" w:type="pct"/>
            <w:tcBorders>
              <w:top w:val="single" w:color="auto" w:sz="4" w:space="0"/>
              <w:left w:val="single" w:color="auto" w:sz="4" w:space="0"/>
              <w:bottom w:val="single" w:color="auto" w:sz="4" w:space="0"/>
              <w:right w:val="single" w:color="auto" w:sz="4" w:space="0"/>
            </w:tcBorders>
            <w:shd w:val="clear" w:color="auto" w:fill="auto"/>
            <w:noWrap w:val="0"/>
            <w:tcMar>
              <w:top w:w="0" w:type="dxa"/>
              <w:left w:w="108" w:type="dxa"/>
              <w:bottom w:w="0" w:type="dxa"/>
              <w:right w:w="108" w:type="dxa"/>
            </w:tcMar>
            <w:vAlign w:val="center"/>
          </w:tcPr>
          <w:p w14:paraId="768A5B07">
            <w:pPr>
              <w:keepNext w:val="0"/>
              <w:keepLines w:val="0"/>
              <w:pageBreakBefore w:val="0"/>
              <w:widowControl/>
              <w:kinsoku/>
              <w:wordWrap/>
              <w:overflowPunct/>
              <w:topLinePunct w:val="0"/>
              <w:autoSpaceDE/>
              <w:autoSpaceDN/>
              <w:bidi w:val="0"/>
              <w:adjustRightInd w:val="0"/>
              <w:snapToGrid w:val="0"/>
              <w:spacing w:beforeAutospacing="0" w:afterAutospacing="0" w:line="580" w:lineRule="exact"/>
              <w:jc w:val="center"/>
              <w:textAlignment w:val="auto"/>
              <w:rPr>
                <w:rFonts w:hint="default" w:ascii="Times New Roman" w:hAnsi="Times New Roman" w:eastAsia="仿宋_GB2312" w:cs="Times New Roman"/>
                <w:color w:val="auto"/>
                <w:kern w:val="0"/>
                <w:sz w:val="24"/>
                <w:szCs w:val="24"/>
                <w:highlight w:val="none"/>
                <w:lang w:val="en-US" w:eastAsia="zh-CN" w:bidi="ar-SA"/>
              </w:rPr>
            </w:pPr>
            <w:r>
              <w:rPr>
                <w:rFonts w:hint="default" w:ascii="Times New Roman" w:hAnsi="Times New Roman" w:eastAsia="仿宋_GB2312" w:cs="Times New Roman"/>
                <w:color w:val="auto"/>
                <w:kern w:val="0"/>
                <w:sz w:val="24"/>
                <w:highlight w:val="none"/>
                <w:lang w:val="en-US" w:eastAsia="zh-CN"/>
              </w:rPr>
              <w:t>120</w:t>
            </w:r>
          </w:p>
        </w:tc>
        <w:tc>
          <w:tcPr>
            <w:tcW w:w="601" w:type="pct"/>
            <w:tcBorders>
              <w:top w:val="single" w:color="auto" w:sz="4" w:space="0"/>
              <w:left w:val="single" w:color="auto" w:sz="4" w:space="0"/>
              <w:bottom w:val="single" w:color="auto" w:sz="4" w:space="0"/>
              <w:right w:val="single" w:color="auto" w:sz="4" w:space="0"/>
            </w:tcBorders>
            <w:shd w:val="clear" w:color="auto" w:fill="auto"/>
            <w:noWrap w:val="0"/>
            <w:tcMar>
              <w:top w:w="0" w:type="dxa"/>
              <w:left w:w="108" w:type="dxa"/>
              <w:bottom w:w="0" w:type="dxa"/>
              <w:right w:w="108" w:type="dxa"/>
            </w:tcMar>
            <w:vAlign w:val="center"/>
          </w:tcPr>
          <w:p w14:paraId="5C7CEA28">
            <w:pPr>
              <w:keepNext w:val="0"/>
              <w:keepLines w:val="0"/>
              <w:pageBreakBefore w:val="0"/>
              <w:widowControl/>
              <w:kinsoku/>
              <w:wordWrap/>
              <w:overflowPunct/>
              <w:topLinePunct w:val="0"/>
              <w:autoSpaceDE/>
              <w:autoSpaceDN/>
              <w:bidi w:val="0"/>
              <w:adjustRightInd w:val="0"/>
              <w:snapToGrid w:val="0"/>
              <w:spacing w:beforeAutospacing="0" w:afterAutospacing="0" w:line="580" w:lineRule="exact"/>
              <w:jc w:val="center"/>
              <w:textAlignment w:val="auto"/>
              <w:rPr>
                <w:rFonts w:hint="default" w:ascii="Times New Roman" w:hAnsi="Times New Roman" w:eastAsia="仿宋_GB2312" w:cs="Times New Roman"/>
                <w:color w:val="auto"/>
                <w:kern w:val="0"/>
                <w:sz w:val="24"/>
                <w:szCs w:val="24"/>
                <w:highlight w:val="none"/>
                <w:lang w:val="en-US" w:eastAsia="zh-CN" w:bidi="ar-SA"/>
              </w:rPr>
            </w:pPr>
            <w:r>
              <w:rPr>
                <w:rFonts w:hint="default" w:ascii="Times New Roman" w:hAnsi="Times New Roman" w:eastAsia="仿宋_GB2312" w:cs="Times New Roman"/>
                <w:color w:val="auto"/>
                <w:kern w:val="0"/>
                <w:sz w:val="24"/>
                <w:highlight w:val="none"/>
                <w:lang w:val="en-US" w:eastAsia="zh-CN"/>
              </w:rPr>
              <w:t>160</w:t>
            </w:r>
          </w:p>
        </w:tc>
        <w:tc>
          <w:tcPr>
            <w:tcW w:w="682" w:type="pct"/>
            <w:tcBorders>
              <w:top w:val="single" w:color="auto" w:sz="4" w:space="0"/>
              <w:left w:val="single" w:color="auto" w:sz="4" w:space="0"/>
              <w:bottom w:val="single" w:color="auto" w:sz="4" w:space="0"/>
              <w:right w:val="single" w:color="auto" w:sz="4" w:space="0"/>
            </w:tcBorders>
            <w:shd w:val="clear" w:color="auto" w:fill="auto"/>
            <w:noWrap w:val="0"/>
            <w:tcMar>
              <w:top w:w="0" w:type="dxa"/>
              <w:left w:w="108" w:type="dxa"/>
              <w:bottom w:w="0" w:type="dxa"/>
              <w:right w:w="108" w:type="dxa"/>
            </w:tcMar>
            <w:vAlign w:val="center"/>
          </w:tcPr>
          <w:p w14:paraId="1C8C7BEE">
            <w:pPr>
              <w:keepNext w:val="0"/>
              <w:keepLines w:val="0"/>
              <w:pageBreakBefore w:val="0"/>
              <w:widowControl/>
              <w:kinsoku/>
              <w:wordWrap/>
              <w:overflowPunct/>
              <w:topLinePunct w:val="0"/>
              <w:autoSpaceDE/>
              <w:autoSpaceDN/>
              <w:bidi w:val="0"/>
              <w:adjustRightInd w:val="0"/>
              <w:snapToGrid w:val="0"/>
              <w:spacing w:beforeAutospacing="0" w:afterAutospacing="0" w:line="580" w:lineRule="exact"/>
              <w:jc w:val="center"/>
              <w:textAlignment w:val="auto"/>
              <w:rPr>
                <w:rFonts w:hint="default" w:ascii="Times New Roman" w:hAnsi="Times New Roman" w:eastAsia="仿宋_GB2312" w:cs="Times New Roman"/>
                <w:color w:val="auto"/>
                <w:kern w:val="0"/>
                <w:sz w:val="24"/>
                <w:szCs w:val="24"/>
                <w:highlight w:val="none"/>
                <w:lang w:val="en-US" w:eastAsia="zh-CN" w:bidi="ar-SA"/>
              </w:rPr>
            </w:pPr>
            <w:r>
              <w:rPr>
                <w:rFonts w:hint="default" w:ascii="Times New Roman" w:hAnsi="Times New Roman" w:eastAsia="仿宋_GB2312" w:cs="Times New Roman"/>
                <w:color w:val="auto"/>
                <w:kern w:val="0"/>
                <w:sz w:val="24"/>
                <w:highlight w:val="none"/>
                <w:lang w:val="en-US" w:eastAsia="zh-CN"/>
              </w:rPr>
              <w:t>130</w:t>
            </w:r>
          </w:p>
        </w:tc>
        <w:tc>
          <w:tcPr>
            <w:tcW w:w="798" w:type="pc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1DCA678D">
            <w:pPr>
              <w:keepNext w:val="0"/>
              <w:keepLines w:val="0"/>
              <w:pageBreakBefore w:val="0"/>
              <w:widowControl/>
              <w:kinsoku/>
              <w:wordWrap/>
              <w:overflowPunct/>
              <w:topLinePunct w:val="0"/>
              <w:autoSpaceDE/>
              <w:autoSpaceDN/>
              <w:bidi w:val="0"/>
              <w:adjustRightInd w:val="0"/>
              <w:snapToGrid w:val="0"/>
              <w:spacing w:beforeAutospacing="0" w:afterAutospacing="0" w:line="580" w:lineRule="exact"/>
              <w:jc w:val="center"/>
              <w:textAlignment w:val="auto"/>
              <w:rPr>
                <w:rFonts w:hint="default" w:ascii="Times New Roman" w:hAnsi="Times New Roman" w:eastAsia="仿宋_GB2312" w:cs="Times New Roman"/>
                <w:color w:val="auto"/>
                <w:kern w:val="0"/>
                <w:sz w:val="24"/>
                <w:highlight w:val="none"/>
              </w:rPr>
            </w:pPr>
            <w:r>
              <w:rPr>
                <w:rFonts w:hint="default" w:ascii="Times New Roman" w:hAnsi="Times New Roman" w:eastAsia="仿宋_GB2312" w:cs="Times New Roman"/>
                <w:color w:val="auto"/>
                <w:kern w:val="0"/>
                <w:sz w:val="24"/>
                <w:highlight w:val="none"/>
                <w:lang w:val="en-US" w:eastAsia="zh-CN"/>
              </w:rPr>
              <w:t>123%</w:t>
            </w:r>
          </w:p>
        </w:tc>
      </w:tr>
      <w:tr w14:paraId="3CCFB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639" w:type="pct"/>
            <w:vMerge w:val="continue"/>
            <w:tcBorders>
              <w:left w:val="single" w:color="auto" w:sz="4" w:space="0"/>
              <w:right w:val="single" w:color="auto" w:sz="4" w:space="0"/>
            </w:tcBorders>
            <w:noWrap w:val="0"/>
            <w:vAlign w:val="center"/>
          </w:tcPr>
          <w:p w14:paraId="6E0A8F7F">
            <w:pPr>
              <w:keepNext w:val="0"/>
              <w:keepLines w:val="0"/>
              <w:pageBreakBefore w:val="0"/>
              <w:kinsoku/>
              <w:wordWrap/>
              <w:overflowPunct/>
              <w:topLinePunct w:val="0"/>
              <w:autoSpaceDE/>
              <w:autoSpaceDN/>
              <w:bidi w:val="0"/>
              <w:spacing w:beforeAutospacing="0" w:afterAutospacing="0" w:line="580" w:lineRule="exact"/>
              <w:textAlignment w:val="auto"/>
              <w:rPr>
                <w:rFonts w:hint="default" w:ascii="Times New Roman" w:hAnsi="Times New Roman" w:eastAsia="仿宋_GB2312" w:cs="Times New Roman"/>
                <w:color w:val="auto"/>
                <w:highlight w:val="none"/>
              </w:rPr>
            </w:pPr>
          </w:p>
        </w:tc>
        <w:tc>
          <w:tcPr>
            <w:tcW w:w="1142" w:type="pc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3E657861">
            <w:pPr>
              <w:keepNext w:val="0"/>
              <w:keepLines w:val="0"/>
              <w:pageBreakBefore w:val="0"/>
              <w:widowControl/>
              <w:kinsoku/>
              <w:wordWrap/>
              <w:overflowPunct/>
              <w:topLinePunct w:val="0"/>
              <w:autoSpaceDE/>
              <w:autoSpaceDN/>
              <w:bidi w:val="0"/>
              <w:adjustRightInd w:val="0"/>
              <w:snapToGrid w:val="0"/>
              <w:spacing w:beforeAutospacing="0" w:afterAutospacing="0" w:line="580" w:lineRule="exact"/>
              <w:jc w:val="left"/>
              <w:textAlignment w:val="auto"/>
              <w:rPr>
                <w:rFonts w:hint="default" w:ascii="Times New Roman" w:hAnsi="Times New Roman" w:eastAsia="仿宋_GB2312" w:cs="Times New Roman"/>
                <w:color w:val="auto"/>
                <w:kern w:val="0"/>
                <w:sz w:val="24"/>
                <w:highlight w:val="none"/>
                <w:lang w:val="en-US" w:eastAsia="zh-CN"/>
              </w:rPr>
            </w:pPr>
            <w:r>
              <w:rPr>
                <w:rFonts w:hint="default" w:ascii="Times New Roman" w:hAnsi="Times New Roman" w:eastAsia="仿宋_GB2312" w:cs="Times New Roman"/>
                <w:color w:val="auto"/>
                <w:kern w:val="0"/>
                <w:sz w:val="24"/>
                <w:highlight w:val="none"/>
                <w:lang w:val="en-US" w:eastAsia="zh-CN"/>
              </w:rPr>
              <w:t>跨境电商交易额</w:t>
            </w:r>
          </w:p>
        </w:tc>
        <w:tc>
          <w:tcPr>
            <w:tcW w:w="515" w:type="pc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14383A5D">
            <w:pPr>
              <w:keepNext w:val="0"/>
              <w:keepLines w:val="0"/>
              <w:pageBreakBefore w:val="0"/>
              <w:widowControl/>
              <w:kinsoku/>
              <w:wordWrap/>
              <w:overflowPunct/>
              <w:topLinePunct w:val="0"/>
              <w:autoSpaceDE/>
              <w:autoSpaceDN/>
              <w:bidi w:val="0"/>
              <w:adjustRightInd w:val="0"/>
              <w:snapToGrid w:val="0"/>
              <w:spacing w:beforeAutospacing="0" w:afterAutospacing="0" w:line="580" w:lineRule="exact"/>
              <w:jc w:val="center"/>
              <w:textAlignment w:val="auto"/>
              <w:rPr>
                <w:rFonts w:hint="default" w:ascii="Times New Roman" w:hAnsi="Times New Roman" w:eastAsia="仿宋_GB2312" w:cs="Times New Roman"/>
                <w:color w:val="auto"/>
                <w:kern w:val="0"/>
                <w:sz w:val="24"/>
                <w:highlight w:val="none"/>
                <w:lang w:val="en-US" w:eastAsia="zh-CN"/>
              </w:rPr>
            </w:pPr>
            <w:r>
              <w:rPr>
                <w:rFonts w:hint="default" w:ascii="Times New Roman" w:hAnsi="Times New Roman" w:eastAsia="仿宋_GB2312" w:cs="Times New Roman"/>
                <w:color w:val="auto"/>
                <w:kern w:val="0"/>
                <w:sz w:val="24"/>
                <w:highlight w:val="none"/>
                <w:lang w:val="en-US" w:eastAsia="zh-CN"/>
              </w:rPr>
              <w:t>亿元</w:t>
            </w:r>
          </w:p>
        </w:tc>
        <w:tc>
          <w:tcPr>
            <w:tcW w:w="620" w:type="pct"/>
            <w:tcBorders>
              <w:top w:val="single" w:color="auto" w:sz="4" w:space="0"/>
              <w:left w:val="single" w:color="auto" w:sz="4" w:space="0"/>
              <w:bottom w:val="single" w:color="auto" w:sz="4" w:space="0"/>
              <w:right w:val="single" w:color="auto" w:sz="4" w:space="0"/>
            </w:tcBorders>
            <w:shd w:val="clear" w:color="auto" w:fill="auto"/>
            <w:noWrap w:val="0"/>
            <w:tcMar>
              <w:top w:w="0" w:type="dxa"/>
              <w:left w:w="108" w:type="dxa"/>
              <w:bottom w:w="0" w:type="dxa"/>
              <w:right w:w="108" w:type="dxa"/>
            </w:tcMar>
            <w:vAlign w:val="center"/>
          </w:tcPr>
          <w:p w14:paraId="1468EEF0">
            <w:pPr>
              <w:keepNext w:val="0"/>
              <w:keepLines w:val="0"/>
              <w:pageBreakBefore w:val="0"/>
              <w:widowControl/>
              <w:kinsoku/>
              <w:wordWrap/>
              <w:overflowPunct/>
              <w:topLinePunct w:val="0"/>
              <w:autoSpaceDE/>
              <w:autoSpaceDN/>
              <w:bidi w:val="0"/>
              <w:adjustRightInd w:val="0"/>
              <w:snapToGrid w:val="0"/>
              <w:spacing w:beforeAutospacing="0" w:afterAutospacing="0" w:line="580" w:lineRule="exact"/>
              <w:jc w:val="center"/>
              <w:textAlignment w:val="auto"/>
              <w:rPr>
                <w:rFonts w:hint="default" w:ascii="Times New Roman" w:hAnsi="Times New Roman" w:eastAsia="仿宋_GB2312" w:cs="Times New Roman"/>
                <w:color w:val="auto"/>
                <w:kern w:val="0"/>
                <w:sz w:val="24"/>
                <w:szCs w:val="24"/>
                <w:highlight w:val="none"/>
                <w:lang w:val="en-US" w:eastAsia="zh-CN" w:bidi="ar-SA"/>
              </w:rPr>
            </w:pPr>
            <w:r>
              <w:rPr>
                <w:rFonts w:hint="default" w:ascii="Times New Roman" w:hAnsi="Times New Roman" w:eastAsia="仿宋_GB2312" w:cs="Times New Roman"/>
                <w:color w:val="auto"/>
                <w:kern w:val="0"/>
                <w:sz w:val="24"/>
                <w:szCs w:val="24"/>
                <w:highlight w:val="none"/>
                <w:lang w:val="en-US" w:eastAsia="zh-CN" w:bidi="ar-SA"/>
              </w:rPr>
              <w:t>—</w:t>
            </w:r>
          </w:p>
        </w:tc>
        <w:tc>
          <w:tcPr>
            <w:tcW w:w="601" w:type="pct"/>
            <w:tcBorders>
              <w:top w:val="single" w:color="auto" w:sz="4" w:space="0"/>
              <w:left w:val="single" w:color="auto" w:sz="4" w:space="0"/>
              <w:bottom w:val="single" w:color="auto" w:sz="4" w:space="0"/>
              <w:right w:val="single" w:color="auto" w:sz="4" w:space="0"/>
            </w:tcBorders>
            <w:shd w:val="clear" w:color="auto" w:fill="auto"/>
            <w:noWrap w:val="0"/>
            <w:tcMar>
              <w:top w:w="0" w:type="dxa"/>
              <w:left w:w="108" w:type="dxa"/>
              <w:bottom w:w="0" w:type="dxa"/>
              <w:right w:w="108" w:type="dxa"/>
            </w:tcMar>
            <w:vAlign w:val="center"/>
          </w:tcPr>
          <w:p w14:paraId="14B0B0D0">
            <w:pPr>
              <w:keepNext w:val="0"/>
              <w:keepLines w:val="0"/>
              <w:pageBreakBefore w:val="0"/>
              <w:widowControl/>
              <w:kinsoku/>
              <w:wordWrap/>
              <w:overflowPunct/>
              <w:topLinePunct w:val="0"/>
              <w:autoSpaceDE/>
              <w:autoSpaceDN/>
              <w:bidi w:val="0"/>
              <w:adjustRightInd w:val="0"/>
              <w:snapToGrid w:val="0"/>
              <w:spacing w:beforeAutospacing="0" w:afterAutospacing="0" w:line="580" w:lineRule="exact"/>
              <w:jc w:val="center"/>
              <w:textAlignment w:val="auto"/>
              <w:rPr>
                <w:rFonts w:hint="default" w:ascii="Times New Roman" w:hAnsi="Times New Roman" w:eastAsia="仿宋_GB2312" w:cs="Times New Roman"/>
                <w:color w:val="auto"/>
                <w:kern w:val="0"/>
                <w:sz w:val="24"/>
                <w:szCs w:val="24"/>
                <w:highlight w:val="none"/>
                <w:lang w:val="en-US" w:eastAsia="zh-CN" w:bidi="ar-SA"/>
              </w:rPr>
            </w:pPr>
            <w:r>
              <w:rPr>
                <w:rFonts w:hint="default" w:ascii="Times New Roman" w:hAnsi="Times New Roman" w:eastAsia="仿宋_GB2312" w:cs="Times New Roman"/>
                <w:color w:val="auto"/>
                <w:kern w:val="0"/>
                <w:sz w:val="24"/>
                <w:highlight w:val="none"/>
                <w:lang w:val="en-US" w:eastAsia="zh-CN"/>
              </w:rPr>
              <w:t>1.6</w:t>
            </w:r>
          </w:p>
        </w:tc>
        <w:tc>
          <w:tcPr>
            <w:tcW w:w="682" w:type="pct"/>
            <w:tcBorders>
              <w:top w:val="single" w:color="auto" w:sz="4" w:space="0"/>
              <w:left w:val="single" w:color="auto" w:sz="4" w:space="0"/>
              <w:bottom w:val="single" w:color="auto" w:sz="4" w:space="0"/>
              <w:right w:val="single" w:color="auto" w:sz="4" w:space="0"/>
            </w:tcBorders>
            <w:shd w:val="clear" w:color="auto" w:fill="auto"/>
            <w:noWrap w:val="0"/>
            <w:tcMar>
              <w:top w:w="0" w:type="dxa"/>
              <w:left w:w="108" w:type="dxa"/>
              <w:bottom w:w="0" w:type="dxa"/>
              <w:right w:w="108" w:type="dxa"/>
            </w:tcMar>
            <w:vAlign w:val="center"/>
          </w:tcPr>
          <w:p w14:paraId="1711B6D1">
            <w:pPr>
              <w:keepNext w:val="0"/>
              <w:keepLines w:val="0"/>
              <w:pageBreakBefore w:val="0"/>
              <w:widowControl/>
              <w:kinsoku/>
              <w:wordWrap/>
              <w:overflowPunct/>
              <w:topLinePunct w:val="0"/>
              <w:autoSpaceDE/>
              <w:autoSpaceDN/>
              <w:bidi w:val="0"/>
              <w:adjustRightInd w:val="0"/>
              <w:snapToGrid w:val="0"/>
              <w:spacing w:beforeAutospacing="0" w:afterAutospacing="0" w:line="580" w:lineRule="exact"/>
              <w:jc w:val="center"/>
              <w:textAlignment w:val="auto"/>
              <w:rPr>
                <w:rFonts w:hint="default" w:ascii="Times New Roman" w:hAnsi="Times New Roman" w:eastAsia="仿宋_GB2312" w:cs="Times New Roman"/>
                <w:color w:val="auto"/>
                <w:kern w:val="0"/>
                <w:sz w:val="24"/>
                <w:szCs w:val="24"/>
                <w:highlight w:val="none"/>
                <w:lang w:val="en-US" w:eastAsia="zh-CN" w:bidi="ar-SA"/>
              </w:rPr>
            </w:pPr>
            <w:r>
              <w:rPr>
                <w:rFonts w:hint="default" w:ascii="Times New Roman" w:hAnsi="Times New Roman" w:eastAsia="仿宋_GB2312" w:cs="Times New Roman"/>
                <w:color w:val="auto"/>
                <w:kern w:val="0"/>
                <w:sz w:val="24"/>
                <w:highlight w:val="none"/>
                <w:lang w:val="en-US" w:eastAsia="zh-CN"/>
              </w:rPr>
              <w:t>1.1</w:t>
            </w:r>
          </w:p>
        </w:tc>
        <w:tc>
          <w:tcPr>
            <w:tcW w:w="798" w:type="pc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62C24F41">
            <w:pPr>
              <w:keepNext w:val="0"/>
              <w:keepLines w:val="0"/>
              <w:pageBreakBefore w:val="0"/>
              <w:widowControl/>
              <w:kinsoku/>
              <w:wordWrap/>
              <w:overflowPunct/>
              <w:topLinePunct w:val="0"/>
              <w:autoSpaceDE/>
              <w:autoSpaceDN/>
              <w:bidi w:val="0"/>
              <w:adjustRightInd w:val="0"/>
              <w:snapToGrid w:val="0"/>
              <w:spacing w:beforeAutospacing="0" w:afterAutospacing="0" w:line="580" w:lineRule="exact"/>
              <w:jc w:val="center"/>
              <w:textAlignment w:val="auto"/>
              <w:rPr>
                <w:rFonts w:hint="default" w:ascii="Times New Roman" w:hAnsi="Times New Roman" w:eastAsia="仿宋_GB2312" w:cs="Times New Roman"/>
                <w:color w:val="auto"/>
                <w:kern w:val="0"/>
                <w:sz w:val="24"/>
                <w:highlight w:val="none"/>
                <w:lang w:val="en-US" w:eastAsia="zh-CN"/>
              </w:rPr>
            </w:pPr>
            <w:r>
              <w:rPr>
                <w:rFonts w:hint="default" w:ascii="Times New Roman" w:hAnsi="Times New Roman" w:eastAsia="仿宋_GB2312" w:cs="Times New Roman"/>
                <w:color w:val="auto"/>
                <w:kern w:val="0"/>
                <w:sz w:val="24"/>
                <w:highlight w:val="none"/>
                <w:lang w:val="en-US" w:eastAsia="zh-CN"/>
              </w:rPr>
              <w:t>145%</w:t>
            </w:r>
          </w:p>
        </w:tc>
      </w:tr>
      <w:tr w14:paraId="5075F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639" w:type="pct"/>
            <w:vMerge w:val="restar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3160B7A1">
            <w:pPr>
              <w:keepNext w:val="0"/>
              <w:keepLines w:val="0"/>
              <w:pageBreakBefore w:val="0"/>
              <w:widowControl/>
              <w:kinsoku/>
              <w:wordWrap/>
              <w:overflowPunct/>
              <w:topLinePunct w:val="0"/>
              <w:autoSpaceDE/>
              <w:autoSpaceDN/>
              <w:bidi w:val="0"/>
              <w:adjustRightInd w:val="0"/>
              <w:snapToGrid w:val="0"/>
              <w:spacing w:beforeAutospacing="0" w:afterAutospacing="0" w:line="580" w:lineRule="exact"/>
              <w:jc w:val="center"/>
              <w:textAlignment w:val="auto"/>
              <w:rPr>
                <w:rFonts w:hint="default" w:ascii="Times New Roman" w:hAnsi="Times New Roman" w:eastAsia="仿宋_GB2312" w:cs="Times New Roman"/>
                <w:color w:val="auto"/>
                <w:kern w:val="0"/>
                <w:sz w:val="24"/>
                <w:highlight w:val="none"/>
                <w:lang w:val="en-US" w:eastAsia="zh-CN"/>
              </w:rPr>
            </w:pPr>
            <w:r>
              <w:rPr>
                <w:rFonts w:hint="default" w:ascii="Times New Roman" w:hAnsi="Times New Roman" w:eastAsia="仿宋_GB2312" w:cs="Times New Roman"/>
                <w:color w:val="auto"/>
                <w:kern w:val="0"/>
                <w:sz w:val="24"/>
                <w:highlight w:val="none"/>
                <w:lang w:val="en-US" w:eastAsia="zh-CN"/>
              </w:rPr>
              <w:t>利用外资</w:t>
            </w:r>
          </w:p>
        </w:tc>
        <w:tc>
          <w:tcPr>
            <w:tcW w:w="1142" w:type="pc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7BF93C44">
            <w:pPr>
              <w:keepNext w:val="0"/>
              <w:keepLines w:val="0"/>
              <w:pageBreakBefore w:val="0"/>
              <w:widowControl/>
              <w:kinsoku/>
              <w:wordWrap/>
              <w:overflowPunct/>
              <w:topLinePunct w:val="0"/>
              <w:autoSpaceDE/>
              <w:autoSpaceDN/>
              <w:bidi w:val="0"/>
              <w:adjustRightInd w:val="0"/>
              <w:snapToGrid w:val="0"/>
              <w:spacing w:beforeAutospacing="0" w:afterAutospacing="0" w:line="580" w:lineRule="exact"/>
              <w:jc w:val="left"/>
              <w:textAlignment w:val="auto"/>
              <w:rPr>
                <w:rFonts w:hint="default" w:ascii="Times New Roman" w:hAnsi="Times New Roman" w:eastAsia="仿宋_GB2312" w:cs="Times New Roman"/>
                <w:color w:val="auto"/>
                <w:kern w:val="0"/>
                <w:sz w:val="24"/>
                <w:highlight w:val="none"/>
                <w:lang w:val="en-US" w:eastAsia="zh-CN"/>
              </w:rPr>
            </w:pPr>
            <w:r>
              <w:rPr>
                <w:rFonts w:hint="default" w:ascii="Times New Roman" w:hAnsi="Times New Roman" w:eastAsia="仿宋_GB2312" w:cs="Times New Roman"/>
                <w:color w:val="auto"/>
                <w:kern w:val="0"/>
                <w:sz w:val="24"/>
                <w:highlight w:val="none"/>
                <w:lang w:val="en-US" w:eastAsia="zh-CN"/>
              </w:rPr>
              <w:t>实际利用外资额</w:t>
            </w:r>
          </w:p>
        </w:tc>
        <w:tc>
          <w:tcPr>
            <w:tcW w:w="515" w:type="pc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79AE4C98">
            <w:pPr>
              <w:keepNext w:val="0"/>
              <w:keepLines w:val="0"/>
              <w:pageBreakBefore w:val="0"/>
              <w:widowControl/>
              <w:kinsoku/>
              <w:wordWrap/>
              <w:overflowPunct/>
              <w:topLinePunct w:val="0"/>
              <w:autoSpaceDE/>
              <w:autoSpaceDN/>
              <w:bidi w:val="0"/>
              <w:adjustRightInd w:val="0"/>
              <w:snapToGrid w:val="0"/>
              <w:spacing w:beforeAutospacing="0" w:afterAutospacing="0" w:line="580" w:lineRule="exact"/>
              <w:jc w:val="center"/>
              <w:textAlignment w:val="auto"/>
              <w:rPr>
                <w:rFonts w:hint="default" w:ascii="Times New Roman" w:hAnsi="Times New Roman" w:eastAsia="仿宋_GB2312" w:cs="Times New Roman"/>
                <w:color w:val="auto"/>
                <w:kern w:val="0"/>
                <w:sz w:val="24"/>
                <w:highlight w:val="none"/>
              </w:rPr>
            </w:pPr>
            <w:r>
              <w:rPr>
                <w:rFonts w:hint="default" w:ascii="Times New Roman" w:hAnsi="Times New Roman" w:eastAsia="仿宋_GB2312" w:cs="Times New Roman"/>
                <w:color w:val="auto"/>
                <w:kern w:val="0"/>
                <w:sz w:val="24"/>
                <w:highlight w:val="none"/>
              </w:rPr>
              <w:t>亿美元</w:t>
            </w:r>
          </w:p>
        </w:tc>
        <w:tc>
          <w:tcPr>
            <w:tcW w:w="620" w:type="pc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7AFEE386">
            <w:pPr>
              <w:keepNext w:val="0"/>
              <w:keepLines w:val="0"/>
              <w:pageBreakBefore w:val="0"/>
              <w:widowControl/>
              <w:kinsoku/>
              <w:wordWrap/>
              <w:overflowPunct/>
              <w:topLinePunct w:val="0"/>
              <w:autoSpaceDE/>
              <w:autoSpaceDN/>
              <w:bidi w:val="0"/>
              <w:adjustRightInd w:val="0"/>
              <w:snapToGrid w:val="0"/>
              <w:spacing w:beforeAutospacing="0" w:afterAutospacing="0" w:line="580" w:lineRule="exact"/>
              <w:jc w:val="center"/>
              <w:textAlignment w:val="auto"/>
              <w:rPr>
                <w:rFonts w:hint="default" w:ascii="Times New Roman" w:hAnsi="Times New Roman" w:eastAsia="仿宋_GB2312" w:cs="Times New Roman"/>
                <w:color w:val="auto"/>
                <w:kern w:val="0"/>
                <w:sz w:val="24"/>
                <w:highlight w:val="none"/>
                <w:lang w:val="en-US" w:eastAsia="zh-CN"/>
              </w:rPr>
            </w:pPr>
            <w:r>
              <w:rPr>
                <w:rFonts w:hint="default" w:ascii="Times New Roman" w:hAnsi="Times New Roman" w:eastAsia="仿宋_GB2312" w:cs="Times New Roman"/>
                <w:color w:val="auto"/>
                <w:kern w:val="0"/>
                <w:sz w:val="24"/>
                <w:highlight w:val="none"/>
                <w:lang w:val="en-US" w:eastAsia="zh-CN"/>
              </w:rPr>
              <w:t>0.1445</w:t>
            </w:r>
          </w:p>
        </w:tc>
        <w:tc>
          <w:tcPr>
            <w:tcW w:w="601" w:type="pc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1C70F598">
            <w:pPr>
              <w:keepNext w:val="0"/>
              <w:keepLines w:val="0"/>
              <w:pageBreakBefore w:val="0"/>
              <w:widowControl/>
              <w:kinsoku/>
              <w:wordWrap/>
              <w:overflowPunct/>
              <w:topLinePunct w:val="0"/>
              <w:autoSpaceDE/>
              <w:autoSpaceDN/>
              <w:bidi w:val="0"/>
              <w:adjustRightInd w:val="0"/>
              <w:snapToGrid w:val="0"/>
              <w:spacing w:beforeAutospacing="0" w:afterAutospacing="0" w:line="580" w:lineRule="exact"/>
              <w:jc w:val="center"/>
              <w:textAlignment w:val="auto"/>
              <w:rPr>
                <w:rFonts w:hint="default" w:ascii="Times New Roman" w:hAnsi="Times New Roman" w:eastAsia="仿宋_GB2312" w:cs="Times New Roman"/>
                <w:color w:val="auto"/>
                <w:kern w:val="0"/>
                <w:sz w:val="24"/>
                <w:highlight w:val="none"/>
                <w:lang w:val="en-US" w:eastAsia="zh-CN"/>
              </w:rPr>
            </w:pPr>
            <w:r>
              <w:rPr>
                <w:rFonts w:hint="default" w:ascii="Times New Roman" w:hAnsi="Times New Roman" w:eastAsia="仿宋_GB2312" w:cs="Times New Roman"/>
                <w:color w:val="auto"/>
                <w:kern w:val="0"/>
                <w:sz w:val="24"/>
                <w:highlight w:val="none"/>
                <w:lang w:val="en-US" w:eastAsia="zh-CN"/>
              </w:rPr>
              <w:t>[</w:t>
            </w:r>
            <w:r>
              <w:rPr>
                <w:rFonts w:hint="default" w:ascii="Times New Roman" w:hAnsi="Times New Roman" w:eastAsia="仿宋_GB2312" w:cs="Times New Roman"/>
                <w:color w:val="auto"/>
                <w:kern w:val="0"/>
                <w:sz w:val="24"/>
                <w:highlight w:val="none"/>
              </w:rPr>
              <w:t>2.05</w:t>
            </w:r>
            <w:r>
              <w:rPr>
                <w:rFonts w:hint="default" w:ascii="Times New Roman" w:hAnsi="Times New Roman" w:eastAsia="仿宋_GB2312" w:cs="Times New Roman"/>
                <w:color w:val="auto"/>
                <w:kern w:val="0"/>
                <w:sz w:val="24"/>
                <w:highlight w:val="none"/>
                <w:lang w:val="en-US" w:eastAsia="zh-CN"/>
              </w:rPr>
              <w:t>]</w:t>
            </w:r>
          </w:p>
        </w:tc>
        <w:tc>
          <w:tcPr>
            <w:tcW w:w="682" w:type="pct"/>
            <w:tcBorders>
              <w:top w:val="single" w:color="auto" w:sz="4" w:space="0"/>
              <w:left w:val="single" w:color="auto" w:sz="4" w:space="0"/>
              <w:bottom w:val="single" w:color="auto" w:sz="4" w:space="0"/>
              <w:right w:val="single" w:color="auto" w:sz="4" w:space="0"/>
            </w:tcBorders>
            <w:shd w:val="clear" w:color="auto" w:fill="auto"/>
            <w:noWrap w:val="0"/>
            <w:tcMar>
              <w:top w:w="0" w:type="dxa"/>
              <w:left w:w="108" w:type="dxa"/>
              <w:bottom w:w="0" w:type="dxa"/>
              <w:right w:w="108" w:type="dxa"/>
            </w:tcMar>
            <w:vAlign w:val="center"/>
          </w:tcPr>
          <w:p w14:paraId="7999DCCC">
            <w:pPr>
              <w:keepNext w:val="0"/>
              <w:keepLines w:val="0"/>
              <w:pageBreakBefore w:val="0"/>
              <w:widowControl/>
              <w:kinsoku/>
              <w:wordWrap/>
              <w:overflowPunct/>
              <w:topLinePunct w:val="0"/>
              <w:autoSpaceDE/>
              <w:autoSpaceDN/>
              <w:bidi w:val="0"/>
              <w:adjustRightInd w:val="0"/>
              <w:snapToGrid w:val="0"/>
              <w:spacing w:beforeAutospacing="0" w:afterAutospacing="0" w:line="580" w:lineRule="exact"/>
              <w:jc w:val="center"/>
              <w:textAlignment w:val="auto"/>
              <w:rPr>
                <w:rFonts w:hint="default" w:ascii="Times New Roman" w:hAnsi="Times New Roman" w:eastAsia="仿宋_GB2312" w:cs="Times New Roman"/>
                <w:color w:val="auto"/>
                <w:kern w:val="0"/>
                <w:sz w:val="24"/>
                <w:szCs w:val="24"/>
                <w:highlight w:val="none"/>
                <w:lang w:val="en-US" w:eastAsia="zh-CN" w:bidi="ar-SA"/>
              </w:rPr>
            </w:pPr>
            <w:r>
              <w:rPr>
                <w:rFonts w:hint="default" w:ascii="Times New Roman" w:hAnsi="Times New Roman" w:eastAsia="仿宋_GB2312" w:cs="Times New Roman"/>
                <w:color w:val="auto"/>
                <w:kern w:val="0"/>
                <w:sz w:val="24"/>
                <w:highlight w:val="none"/>
                <w:lang w:val="en-US" w:eastAsia="zh-CN"/>
              </w:rPr>
              <w:t>[1]</w:t>
            </w:r>
          </w:p>
        </w:tc>
        <w:tc>
          <w:tcPr>
            <w:tcW w:w="798" w:type="pc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4CDC208E">
            <w:pPr>
              <w:keepNext w:val="0"/>
              <w:keepLines w:val="0"/>
              <w:pageBreakBefore w:val="0"/>
              <w:widowControl/>
              <w:kinsoku/>
              <w:wordWrap/>
              <w:overflowPunct/>
              <w:topLinePunct w:val="0"/>
              <w:autoSpaceDE/>
              <w:autoSpaceDN/>
              <w:bidi w:val="0"/>
              <w:adjustRightInd w:val="0"/>
              <w:snapToGrid w:val="0"/>
              <w:spacing w:beforeAutospacing="0" w:afterAutospacing="0" w:line="580" w:lineRule="exact"/>
              <w:jc w:val="center"/>
              <w:textAlignment w:val="auto"/>
              <w:rPr>
                <w:rFonts w:hint="default" w:ascii="Times New Roman" w:hAnsi="Times New Roman" w:eastAsia="仿宋_GB2312" w:cs="Times New Roman"/>
                <w:color w:val="auto"/>
                <w:kern w:val="0"/>
                <w:sz w:val="24"/>
                <w:highlight w:val="none"/>
                <w:lang w:val="en-US" w:eastAsia="zh-CN"/>
              </w:rPr>
            </w:pPr>
            <w:r>
              <w:rPr>
                <w:rFonts w:hint="default" w:ascii="Times New Roman" w:hAnsi="Times New Roman" w:eastAsia="仿宋_GB2312" w:cs="Times New Roman"/>
                <w:color w:val="auto"/>
                <w:kern w:val="0"/>
                <w:sz w:val="24"/>
                <w:highlight w:val="none"/>
                <w:lang w:val="en-US" w:eastAsia="zh-CN"/>
              </w:rPr>
              <w:t>205%</w:t>
            </w:r>
          </w:p>
        </w:tc>
      </w:tr>
      <w:tr w14:paraId="5F42B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639" w:type="pct"/>
            <w:vMerge w:val="continue"/>
            <w:tcBorders>
              <w:top w:val="single" w:color="auto" w:sz="4" w:space="0"/>
              <w:left w:val="single" w:color="auto" w:sz="4" w:space="0"/>
              <w:bottom w:val="single" w:color="auto" w:sz="4" w:space="0"/>
              <w:right w:val="single" w:color="auto" w:sz="4" w:space="0"/>
            </w:tcBorders>
            <w:noWrap w:val="0"/>
            <w:vAlign w:val="center"/>
          </w:tcPr>
          <w:p w14:paraId="76A3016C">
            <w:pPr>
              <w:keepNext w:val="0"/>
              <w:keepLines w:val="0"/>
              <w:pageBreakBefore w:val="0"/>
              <w:kinsoku/>
              <w:wordWrap/>
              <w:overflowPunct/>
              <w:topLinePunct w:val="0"/>
              <w:autoSpaceDE/>
              <w:autoSpaceDN/>
              <w:bidi w:val="0"/>
              <w:spacing w:beforeAutospacing="0" w:afterAutospacing="0" w:line="580" w:lineRule="exact"/>
              <w:textAlignment w:val="auto"/>
              <w:rPr>
                <w:rFonts w:hint="default" w:ascii="Times New Roman" w:hAnsi="Times New Roman" w:eastAsia="仿宋_GB2312" w:cs="Times New Roman"/>
                <w:color w:val="auto"/>
                <w:highlight w:val="none"/>
              </w:rPr>
            </w:pPr>
          </w:p>
        </w:tc>
        <w:tc>
          <w:tcPr>
            <w:tcW w:w="1142" w:type="pc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147DF6E4">
            <w:pPr>
              <w:keepNext w:val="0"/>
              <w:keepLines w:val="0"/>
              <w:pageBreakBefore w:val="0"/>
              <w:widowControl/>
              <w:kinsoku/>
              <w:wordWrap/>
              <w:overflowPunct/>
              <w:topLinePunct w:val="0"/>
              <w:autoSpaceDE/>
              <w:autoSpaceDN/>
              <w:bidi w:val="0"/>
              <w:adjustRightInd w:val="0"/>
              <w:snapToGrid w:val="0"/>
              <w:spacing w:beforeAutospacing="0" w:afterAutospacing="0" w:line="580" w:lineRule="exact"/>
              <w:jc w:val="left"/>
              <w:textAlignment w:val="auto"/>
              <w:rPr>
                <w:rFonts w:hint="default" w:ascii="Times New Roman" w:hAnsi="Times New Roman" w:eastAsia="仿宋_GB2312" w:cs="Times New Roman"/>
                <w:color w:val="auto"/>
                <w:kern w:val="0"/>
                <w:sz w:val="24"/>
                <w:highlight w:val="none"/>
                <w:lang w:val="en-US" w:eastAsia="zh-CN"/>
              </w:rPr>
            </w:pPr>
            <w:r>
              <w:rPr>
                <w:rFonts w:hint="default" w:ascii="Times New Roman" w:hAnsi="Times New Roman" w:eastAsia="仿宋_GB2312" w:cs="Times New Roman"/>
                <w:color w:val="auto"/>
                <w:kern w:val="0"/>
                <w:sz w:val="24"/>
                <w:highlight w:val="none"/>
                <w:lang w:val="en-US" w:eastAsia="zh-CN"/>
              </w:rPr>
              <w:t>新增外商投资企业</w:t>
            </w:r>
          </w:p>
        </w:tc>
        <w:tc>
          <w:tcPr>
            <w:tcW w:w="515" w:type="pc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2179C042">
            <w:pPr>
              <w:keepNext w:val="0"/>
              <w:keepLines w:val="0"/>
              <w:pageBreakBefore w:val="0"/>
              <w:widowControl/>
              <w:kinsoku/>
              <w:wordWrap/>
              <w:overflowPunct/>
              <w:topLinePunct w:val="0"/>
              <w:autoSpaceDE/>
              <w:autoSpaceDN/>
              <w:bidi w:val="0"/>
              <w:adjustRightInd w:val="0"/>
              <w:snapToGrid w:val="0"/>
              <w:spacing w:beforeAutospacing="0" w:afterAutospacing="0" w:line="580" w:lineRule="exact"/>
              <w:jc w:val="center"/>
              <w:textAlignment w:val="auto"/>
              <w:rPr>
                <w:rFonts w:hint="default" w:ascii="Times New Roman" w:hAnsi="Times New Roman" w:eastAsia="仿宋_GB2312" w:cs="Times New Roman"/>
                <w:color w:val="auto"/>
                <w:kern w:val="0"/>
                <w:sz w:val="24"/>
                <w:highlight w:val="none"/>
                <w:lang w:eastAsia="zh-CN"/>
              </w:rPr>
            </w:pPr>
            <w:r>
              <w:rPr>
                <w:rFonts w:hint="default" w:ascii="Times New Roman" w:hAnsi="Times New Roman" w:eastAsia="仿宋_GB2312" w:cs="Times New Roman"/>
                <w:color w:val="auto"/>
                <w:kern w:val="0"/>
                <w:sz w:val="24"/>
                <w:highlight w:val="none"/>
                <w:lang w:val="en-US" w:eastAsia="zh-CN"/>
              </w:rPr>
              <w:t>家</w:t>
            </w:r>
          </w:p>
        </w:tc>
        <w:tc>
          <w:tcPr>
            <w:tcW w:w="620" w:type="pc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340C855B">
            <w:pPr>
              <w:keepNext w:val="0"/>
              <w:keepLines w:val="0"/>
              <w:pageBreakBefore w:val="0"/>
              <w:widowControl/>
              <w:kinsoku/>
              <w:wordWrap/>
              <w:overflowPunct/>
              <w:topLinePunct w:val="0"/>
              <w:autoSpaceDE/>
              <w:autoSpaceDN/>
              <w:bidi w:val="0"/>
              <w:adjustRightInd w:val="0"/>
              <w:snapToGrid w:val="0"/>
              <w:spacing w:beforeAutospacing="0" w:afterAutospacing="0" w:line="580" w:lineRule="exact"/>
              <w:jc w:val="center"/>
              <w:textAlignment w:val="auto"/>
              <w:rPr>
                <w:rFonts w:hint="default" w:ascii="Times New Roman" w:hAnsi="Times New Roman" w:eastAsia="仿宋_GB2312" w:cs="Times New Roman"/>
                <w:color w:val="auto"/>
                <w:kern w:val="0"/>
                <w:sz w:val="24"/>
                <w:highlight w:val="none"/>
                <w:lang w:val="en-US" w:eastAsia="zh-CN"/>
              </w:rPr>
            </w:pPr>
            <w:r>
              <w:rPr>
                <w:rFonts w:hint="default" w:ascii="Times New Roman" w:hAnsi="Times New Roman" w:eastAsia="仿宋_GB2312" w:cs="Times New Roman"/>
                <w:color w:val="auto"/>
                <w:kern w:val="0"/>
                <w:sz w:val="24"/>
                <w:highlight w:val="none"/>
                <w:lang w:val="en-US" w:eastAsia="zh-CN"/>
              </w:rPr>
              <w:t>[34]</w:t>
            </w:r>
          </w:p>
        </w:tc>
        <w:tc>
          <w:tcPr>
            <w:tcW w:w="601" w:type="pc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47D001B0">
            <w:pPr>
              <w:keepNext w:val="0"/>
              <w:keepLines w:val="0"/>
              <w:pageBreakBefore w:val="0"/>
              <w:widowControl/>
              <w:kinsoku/>
              <w:wordWrap/>
              <w:overflowPunct/>
              <w:topLinePunct w:val="0"/>
              <w:autoSpaceDE/>
              <w:autoSpaceDN/>
              <w:bidi w:val="0"/>
              <w:adjustRightInd w:val="0"/>
              <w:snapToGrid w:val="0"/>
              <w:spacing w:beforeAutospacing="0" w:afterAutospacing="0" w:line="580" w:lineRule="exact"/>
              <w:jc w:val="center"/>
              <w:textAlignment w:val="auto"/>
              <w:rPr>
                <w:rFonts w:hint="default" w:ascii="Times New Roman" w:hAnsi="Times New Roman" w:eastAsia="仿宋_GB2312" w:cs="Times New Roman"/>
                <w:color w:val="auto"/>
                <w:kern w:val="0"/>
                <w:sz w:val="24"/>
                <w:highlight w:val="none"/>
                <w:lang w:val="en-US" w:eastAsia="zh-CN"/>
              </w:rPr>
            </w:pPr>
            <w:r>
              <w:rPr>
                <w:rFonts w:hint="default" w:ascii="Times New Roman" w:hAnsi="Times New Roman" w:eastAsia="仿宋_GB2312" w:cs="Times New Roman"/>
                <w:color w:val="auto"/>
                <w:kern w:val="0"/>
                <w:sz w:val="24"/>
                <w:highlight w:val="none"/>
                <w:lang w:val="en-US" w:eastAsia="zh-CN"/>
              </w:rPr>
              <w:t>[35]</w:t>
            </w:r>
          </w:p>
        </w:tc>
        <w:tc>
          <w:tcPr>
            <w:tcW w:w="682" w:type="pct"/>
            <w:tcBorders>
              <w:top w:val="single" w:color="auto" w:sz="4" w:space="0"/>
              <w:left w:val="single" w:color="auto" w:sz="4" w:space="0"/>
              <w:bottom w:val="single" w:color="auto" w:sz="4" w:space="0"/>
              <w:right w:val="single" w:color="auto" w:sz="4" w:space="0"/>
            </w:tcBorders>
            <w:shd w:val="clear" w:color="auto" w:fill="auto"/>
            <w:noWrap w:val="0"/>
            <w:tcMar>
              <w:top w:w="0" w:type="dxa"/>
              <w:left w:w="108" w:type="dxa"/>
              <w:bottom w:w="0" w:type="dxa"/>
              <w:right w:w="108" w:type="dxa"/>
            </w:tcMar>
            <w:vAlign w:val="center"/>
          </w:tcPr>
          <w:p w14:paraId="7BF77BAC">
            <w:pPr>
              <w:keepNext w:val="0"/>
              <w:keepLines w:val="0"/>
              <w:pageBreakBefore w:val="0"/>
              <w:widowControl/>
              <w:kinsoku/>
              <w:wordWrap/>
              <w:overflowPunct/>
              <w:topLinePunct w:val="0"/>
              <w:autoSpaceDE/>
              <w:autoSpaceDN/>
              <w:bidi w:val="0"/>
              <w:adjustRightInd w:val="0"/>
              <w:snapToGrid w:val="0"/>
              <w:spacing w:beforeAutospacing="0" w:afterAutospacing="0" w:line="580" w:lineRule="exact"/>
              <w:jc w:val="center"/>
              <w:textAlignment w:val="auto"/>
              <w:rPr>
                <w:rFonts w:hint="default" w:ascii="Times New Roman" w:hAnsi="Times New Roman" w:eastAsia="仿宋_GB2312" w:cs="Times New Roman"/>
                <w:color w:val="auto"/>
                <w:kern w:val="0"/>
                <w:sz w:val="24"/>
                <w:szCs w:val="24"/>
                <w:highlight w:val="none"/>
                <w:lang w:val="en-US" w:eastAsia="zh-CN" w:bidi="ar-SA"/>
              </w:rPr>
            </w:pPr>
            <w:r>
              <w:rPr>
                <w:rFonts w:hint="default" w:ascii="Times New Roman" w:hAnsi="Times New Roman" w:eastAsia="仿宋_GB2312" w:cs="Times New Roman"/>
                <w:color w:val="auto"/>
                <w:kern w:val="0"/>
                <w:sz w:val="24"/>
                <w:highlight w:val="none"/>
                <w:lang w:val="en-US" w:eastAsia="zh-CN"/>
              </w:rPr>
              <w:t>[68]</w:t>
            </w:r>
          </w:p>
        </w:tc>
        <w:tc>
          <w:tcPr>
            <w:tcW w:w="798" w:type="pc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72B19B27">
            <w:pPr>
              <w:keepNext w:val="0"/>
              <w:keepLines w:val="0"/>
              <w:pageBreakBefore w:val="0"/>
              <w:widowControl/>
              <w:kinsoku/>
              <w:wordWrap/>
              <w:overflowPunct/>
              <w:topLinePunct w:val="0"/>
              <w:autoSpaceDE/>
              <w:autoSpaceDN/>
              <w:bidi w:val="0"/>
              <w:adjustRightInd w:val="0"/>
              <w:snapToGrid w:val="0"/>
              <w:spacing w:beforeAutospacing="0" w:afterAutospacing="0" w:line="580" w:lineRule="exact"/>
              <w:jc w:val="center"/>
              <w:textAlignment w:val="auto"/>
              <w:rPr>
                <w:rFonts w:hint="default" w:ascii="Times New Roman" w:hAnsi="Times New Roman" w:eastAsia="仿宋_GB2312" w:cs="Times New Roman"/>
                <w:color w:val="auto"/>
                <w:kern w:val="0"/>
                <w:sz w:val="24"/>
                <w:highlight w:val="none"/>
                <w:lang w:val="en-US" w:eastAsia="zh-CN"/>
              </w:rPr>
            </w:pPr>
            <w:r>
              <w:rPr>
                <w:rFonts w:hint="default" w:ascii="Times New Roman" w:hAnsi="Times New Roman" w:eastAsia="仿宋_GB2312" w:cs="Times New Roman"/>
                <w:color w:val="auto"/>
                <w:kern w:val="0"/>
                <w:sz w:val="24"/>
                <w:highlight w:val="none"/>
                <w:lang w:val="en-US" w:eastAsia="zh-CN"/>
              </w:rPr>
              <w:t>51.5%</w:t>
            </w:r>
          </w:p>
        </w:tc>
      </w:tr>
      <w:tr w14:paraId="1C856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639" w:type="pct"/>
            <w:vMerge w:val="restart"/>
            <w:tcBorders>
              <w:top w:val="single" w:color="auto" w:sz="4" w:space="0"/>
              <w:left w:val="single" w:color="auto" w:sz="4" w:space="0"/>
              <w:right w:val="single" w:color="auto" w:sz="4" w:space="0"/>
            </w:tcBorders>
            <w:noWrap w:val="0"/>
            <w:vAlign w:val="center"/>
          </w:tcPr>
          <w:p w14:paraId="4F770EF2">
            <w:pPr>
              <w:keepNext w:val="0"/>
              <w:keepLines w:val="0"/>
              <w:pageBreakBefore w:val="0"/>
              <w:widowControl/>
              <w:kinsoku/>
              <w:wordWrap/>
              <w:overflowPunct/>
              <w:topLinePunct w:val="0"/>
              <w:autoSpaceDE/>
              <w:autoSpaceDN/>
              <w:bidi w:val="0"/>
              <w:adjustRightInd w:val="0"/>
              <w:snapToGrid w:val="0"/>
              <w:spacing w:beforeAutospacing="0" w:afterAutospacing="0" w:line="580" w:lineRule="exact"/>
              <w:jc w:val="center"/>
              <w:textAlignment w:val="auto"/>
              <w:rPr>
                <w:rFonts w:hint="default" w:ascii="Times New Roman" w:hAnsi="Times New Roman" w:eastAsia="仿宋_GB2312" w:cs="Times New Roman"/>
                <w:color w:val="auto"/>
                <w:highlight w:val="none"/>
                <w:lang w:val="en-US" w:eastAsia="zh-CN"/>
              </w:rPr>
            </w:pPr>
            <w:r>
              <w:rPr>
                <w:rFonts w:hint="default" w:ascii="Times New Roman" w:hAnsi="Times New Roman" w:eastAsia="仿宋_GB2312" w:cs="Times New Roman"/>
                <w:color w:val="auto"/>
                <w:kern w:val="0"/>
                <w:sz w:val="24"/>
                <w:highlight w:val="none"/>
                <w:lang w:val="en-US" w:eastAsia="zh-CN"/>
              </w:rPr>
              <w:t>对外投资</w:t>
            </w:r>
          </w:p>
        </w:tc>
        <w:tc>
          <w:tcPr>
            <w:tcW w:w="1142" w:type="pc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500C2E6E">
            <w:pPr>
              <w:keepNext w:val="0"/>
              <w:keepLines w:val="0"/>
              <w:pageBreakBefore w:val="0"/>
              <w:widowControl/>
              <w:kinsoku/>
              <w:wordWrap/>
              <w:overflowPunct/>
              <w:topLinePunct w:val="0"/>
              <w:autoSpaceDE/>
              <w:autoSpaceDN/>
              <w:bidi w:val="0"/>
              <w:adjustRightInd w:val="0"/>
              <w:snapToGrid w:val="0"/>
              <w:spacing w:beforeAutospacing="0" w:afterAutospacing="0" w:line="580" w:lineRule="exact"/>
              <w:jc w:val="left"/>
              <w:textAlignment w:val="auto"/>
              <w:rPr>
                <w:rFonts w:hint="default" w:ascii="Times New Roman" w:hAnsi="Times New Roman" w:eastAsia="仿宋_GB2312" w:cs="Times New Roman"/>
                <w:color w:val="auto"/>
                <w:kern w:val="0"/>
                <w:sz w:val="24"/>
                <w:highlight w:val="none"/>
                <w:lang w:val="en-US" w:eastAsia="zh-CN"/>
              </w:rPr>
            </w:pPr>
            <w:r>
              <w:rPr>
                <w:rFonts w:hint="default" w:ascii="Times New Roman" w:hAnsi="Times New Roman" w:eastAsia="仿宋_GB2312" w:cs="Times New Roman"/>
                <w:color w:val="auto"/>
                <w:kern w:val="0"/>
                <w:sz w:val="24"/>
                <w:highlight w:val="none"/>
                <w:lang w:val="en-US" w:eastAsia="zh-CN"/>
              </w:rPr>
              <w:t>实际对外投资</w:t>
            </w:r>
          </w:p>
        </w:tc>
        <w:tc>
          <w:tcPr>
            <w:tcW w:w="515" w:type="pc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37987B44">
            <w:pPr>
              <w:keepNext w:val="0"/>
              <w:keepLines w:val="0"/>
              <w:pageBreakBefore w:val="0"/>
              <w:widowControl/>
              <w:kinsoku/>
              <w:wordWrap/>
              <w:overflowPunct/>
              <w:topLinePunct w:val="0"/>
              <w:autoSpaceDE/>
              <w:autoSpaceDN/>
              <w:bidi w:val="0"/>
              <w:adjustRightInd w:val="0"/>
              <w:snapToGrid w:val="0"/>
              <w:spacing w:beforeAutospacing="0" w:afterAutospacing="0" w:line="580" w:lineRule="exact"/>
              <w:jc w:val="center"/>
              <w:textAlignment w:val="auto"/>
              <w:rPr>
                <w:rFonts w:hint="default" w:ascii="Times New Roman" w:hAnsi="Times New Roman" w:eastAsia="仿宋_GB2312" w:cs="Times New Roman"/>
                <w:color w:val="auto"/>
                <w:kern w:val="0"/>
                <w:sz w:val="24"/>
                <w:highlight w:val="none"/>
                <w:lang w:val="en-US" w:eastAsia="zh-CN"/>
              </w:rPr>
            </w:pPr>
            <w:r>
              <w:rPr>
                <w:rFonts w:hint="default" w:ascii="Times New Roman" w:hAnsi="Times New Roman" w:eastAsia="仿宋_GB2312" w:cs="Times New Roman"/>
                <w:color w:val="auto"/>
                <w:kern w:val="0"/>
                <w:sz w:val="24"/>
                <w:highlight w:val="none"/>
                <w:lang w:val="en-US" w:eastAsia="zh-CN"/>
              </w:rPr>
              <w:t>万美元</w:t>
            </w:r>
          </w:p>
        </w:tc>
        <w:tc>
          <w:tcPr>
            <w:tcW w:w="620" w:type="pc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14388EB8">
            <w:pPr>
              <w:keepNext w:val="0"/>
              <w:keepLines w:val="0"/>
              <w:pageBreakBefore w:val="0"/>
              <w:widowControl/>
              <w:kinsoku/>
              <w:wordWrap/>
              <w:overflowPunct/>
              <w:topLinePunct w:val="0"/>
              <w:autoSpaceDE/>
              <w:autoSpaceDN/>
              <w:bidi w:val="0"/>
              <w:adjustRightInd w:val="0"/>
              <w:snapToGrid w:val="0"/>
              <w:spacing w:beforeAutospacing="0" w:afterAutospacing="0" w:line="580" w:lineRule="exact"/>
              <w:jc w:val="center"/>
              <w:textAlignment w:val="auto"/>
              <w:rPr>
                <w:rFonts w:hint="default" w:ascii="Times New Roman" w:hAnsi="Times New Roman" w:eastAsia="仿宋_GB2312" w:cs="Times New Roman"/>
                <w:color w:val="auto"/>
                <w:kern w:val="0"/>
                <w:sz w:val="24"/>
                <w:highlight w:val="none"/>
                <w:lang w:val="en-US" w:eastAsia="zh-CN"/>
              </w:rPr>
            </w:pPr>
            <w:r>
              <w:rPr>
                <w:rFonts w:hint="default" w:ascii="Times New Roman" w:hAnsi="Times New Roman" w:eastAsia="仿宋_GB2312" w:cs="Times New Roman"/>
                <w:color w:val="auto"/>
                <w:kern w:val="0"/>
                <w:sz w:val="24"/>
                <w:szCs w:val="24"/>
                <w:highlight w:val="none"/>
                <w:lang w:val="en-US" w:eastAsia="zh-CN" w:bidi="ar-SA"/>
              </w:rPr>
              <w:t>—</w:t>
            </w:r>
          </w:p>
        </w:tc>
        <w:tc>
          <w:tcPr>
            <w:tcW w:w="601" w:type="pc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50E71EBD">
            <w:pPr>
              <w:keepNext w:val="0"/>
              <w:keepLines w:val="0"/>
              <w:pageBreakBefore w:val="0"/>
              <w:widowControl/>
              <w:kinsoku/>
              <w:wordWrap/>
              <w:overflowPunct/>
              <w:topLinePunct w:val="0"/>
              <w:autoSpaceDE/>
              <w:autoSpaceDN/>
              <w:bidi w:val="0"/>
              <w:adjustRightInd w:val="0"/>
              <w:snapToGrid w:val="0"/>
              <w:spacing w:beforeAutospacing="0" w:afterAutospacing="0" w:line="580" w:lineRule="exact"/>
              <w:jc w:val="center"/>
              <w:textAlignment w:val="auto"/>
              <w:rPr>
                <w:rFonts w:hint="default" w:ascii="Times New Roman" w:hAnsi="Times New Roman" w:eastAsia="仿宋_GB2312" w:cs="Times New Roman"/>
                <w:color w:val="auto"/>
                <w:kern w:val="0"/>
                <w:sz w:val="24"/>
                <w:highlight w:val="none"/>
                <w:lang w:val="en-US" w:eastAsia="zh-CN"/>
              </w:rPr>
            </w:pPr>
            <w:r>
              <w:rPr>
                <w:rFonts w:hint="default" w:ascii="Times New Roman" w:hAnsi="Times New Roman" w:eastAsia="仿宋_GB2312" w:cs="Times New Roman"/>
                <w:color w:val="auto"/>
                <w:kern w:val="0"/>
                <w:sz w:val="24"/>
                <w:highlight w:val="none"/>
                <w:lang w:val="en-US" w:eastAsia="zh-CN"/>
              </w:rPr>
              <w:t>[753]</w:t>
            </w:r>
          </w:p>
        </w:tc>
        <w:tc>
          <w:tcPr>
            <w:tcW w:w="682" w:type="pct"/>
            <w:tcBorders>
              <w:top w:val="single" w:color="auto" w:sz="4" w:space="0"/>
              <w:left w:val="single" w:color="auto" w:sz="4" w:space="0"/>
              <w:bottom w:val="single" w:color="auto" w:sz="4" w:space="0"/>
              <w:right w:val="single" w:color="auto" w:sz="4" w:space="0"/>
            </w:tcBorders>
            <w:shd w:val="clear" w:color="auto" w:fill="auto"/>
            <w:noWrap w:val="0"/>
            <w:tcMar>
              <w:top w:w="0" w:type="dxa"/>
              <w:left w:w="108" w:type="dxa"/>
              <w:bottom w:w="0" w:type="dxa"/>
              <w:right w:w="108" w:type="dxa"/>
            </w:tcMar>
            <w:vAlign w:val="center"/>
          </w:tcPr>
          <w:p w14:paraId="27EA6AA9">
            <w:pPr>
              <w:keepNext w:val="0"/>
              <w:keepLines w:val="0"/>
              <w:pageBreakBefore w:val="0"/>
              <w:widowControl/>
              <w:kinsoku/>
              <w:wordWrap/>
              <w:overflowPunct/>
              <w:topLinePunct w:val="0"/>
              <w:autoSpaceDE/>
              <w:autoSpaceDN/>
              <w:bidi w:val="0"/>
              <w:adjustRightInd w:val="0"/>
              <w:snapToGrid w:val="0"/>
              <w:spacing w:beforeAutospacing="0" w:afterAutospacing="0" w:line="580" w:lineRule="exact"/>
              <w:jc w:val="center"/>
              <w:textAlignment w:val="auto"/>
              <w:rPr>
                <w:rFonts w:hint="default" w:ascii="Times New Roman" w:hAnsi="Times New Roman" w:eastAsia="仿宋_GB2312" w:cs="Times New Roman"/>
                <w:color w:val="auto"/>
                <w:kern w:val="0"/>
                <w:sz w:val="24"/>
                <w:szCs w:val="24"/>
                <w:highlight w:val="none"/>
                <w:lang w:val="en-US" w:eastAsia="zh-CN" w:bidi="ar-SA"/>
              </w:rPr>
            </w:pPr>
            <w:r>
              <w:rPr>
                <w:rFonts w:hint="default" w:ascii="Times New Roman" w:hAnsi="Times New Roman" w:eastAsia="仿宋_GB2312" w:cs="Times New Roman"/>
                <w:color w:val="auto"/>
                <w:kern w:val="0"/>
                <w:sz w:val="24"/>
                <w:highlight w:val="none"/>
                <w:lang w:val="zh-CN" w:eastAsia="zh-CN"/>
              </w:rPr>
              <w:t>[</w:t>
            </w:r>
            <w:r>
              <w:rPr>
                <w:rFonts w:hint="default" w:ascii="Times New Roman" w:hAnsi="Times New Roman" w:eastAsia="仿宋_GB2312" w:cs="Times New Roman"/>
                <w:color w:val="auto"/>
                <w:kern w:val="0"/>
                <w:sz w:val="24"/>
                <w:highlight w:val="none"/>
                <w:lang w:val="en-US" w:eastAsia="zh-CN"/>
              </w:rPr>
              <w:t>900</w:t>
            </w:r>
            <w:r>
              <w:rPr>
                <w:rFonts w:hint="default" w:ascii="Times New Roman" w:hAnsi="Times New Roman" w:eastAsia="仿宋_GB2312" w:cs="Times New Roman"/>
                <w:color w:val="auto"/>
                <w:kern w:val="0"/>
                <w:sz w:val="24"/>
                <w:highlight w:val="none"/>
                <w:lang w:val="zh-CN" w:eastAsia="zh-CN"/>
              </w:rPr>
              <w:t>]</w:t>
            </w:r>
          </w:p>
        </w:tc>
        <w:tc>
          <w:tcPr>
            <w:tcW w:w="798" w:type="pc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23E7525D">
            <w:pPr>
              <w:keepNext w:val="0"/>
              <w:keepLines w:val="0"/>
              <w:pageBreakBefore w:val="0"/>
              <w:widowControl/>
              <w:kinsoku/>
              <w:wordWrap/>
              <w:overflowPunct/>
              <w:topLinePunct w:val="0"/>
              <w:autoSpaceDE/>
              <w:autoSpaceDN/>
              <w:bidi w:val="0"/>
              <w:adjustRightInd w:val="0"/>
              <w:snapToGrid w:val="0"/>
              <w:spacing w:beforeAutospacing="0" w:afterAutospacing="0" w:line="580" w:lineRule="exact"/>
              <w:jc w:val="center"/>
              <w:textAlignment w:val="auto"/>
              <w:rPr>
                <w:rFonts w:hint="default" w:ascii="Times New Roman" w:hAnsi="Times New Roman" w:eastAsia="仿宋_GB2312" w:cs="Times New Roman"/>
                <w:color w:val="auto"/>
                <w:kern w:val="0"/>
                <w:sz w:val="24"/>
                <w:highlight w:val="none"/>
                <w:lang w:val="en-US" w:eastAsia="zh-CN"/>
              </w:rPr>
            </w:pPr>
            <w:r>
              <w:rPr>
                <w:rFonts w:hint="default" w:ascii="Times New Roman" w:hAnsi="Times New Roman" w:eastAsia="仿宋_GB2312" w:cs="Times New Roman"/>
                <w:color w:val="auto"/>
                <w:kern w:val="0"/>
                <w:sz w:val="24"/>
                <w:highlight w:val="none"/>
                <w:lang w:val="en-US" w:eastAsia="zh-CN"/>
              </w:rPr>
              <w:t>83.7%</w:t>
            </w:r>
          </w:p>
        </w:tc>
      </w:tr>
      <w:tr w14:paraId="16A8B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639" w:type="pct"/>
            <w:vMerge w:val="continue"/>
            <w:tcBorders>
              <w:left w:val="single" w:color="auto" w:sz="4" w:space="0"/>
              <w:right w:val="single" w:color="auto" w:sz="4" w:space="0"/>
            </w:tcBorders>
            <w:noWrap w:val="0"/>
            <w:vAlign w:val="center"/>
          </w:tcPr>
          <w:p w14:paraId="6C01D05A">
            <w:pPr>
              <w:keepNext w:val="0"/>
              <w:keepLines w:val="0"/>
              <w:pageBreakBefore w:val="0"/>
              <w:kinsoku/>
              <w:wordWrap/>
              <w:overflowPunct/>
              <w:topLinePunct w:val="0"/>
              <w:autoSpaceDE/>
              <w:autoSpaceDN/>
              <w:bidi w:val="0"/>
              <w:spacing w:beforeAutospacing="0" w:afterAutospacing="0" w:line="580" w:lineRule="exact"/>
              <w:textAlignment w:val="auto"/>
              <w:rPr>
                <w:rFonts w:hint="default" w:ascii="Times New Roman" w:hAnsi="Times New Roman" w:eastAsia="仿宋_GB2312" w:cs="Times New Roman"/>
                <w:color w:val="auto"/>
                <w:highlight w:val="none"/>
              </w:rPr>
            </w:pPr>
          </w:p>
        </w:tc>
        <w:tc>
          <w:tcPr>
            <w:tcW w:w="1142" w:type="pc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5741C261">
            <w:pPr>
              <w:keepNext w:val="0"/>
              <w:keepLines w:val="0"/>
              <w:pageBreakBefore w:val="0"/>
              <w:widowControl/>
              <w:kinsoku/>
              <w:wordWrap/>
              <w:overflowPunct/>
              <w:topLinePunct w:val="0"/>
              <w:autoSpaceDE/>
              <w:autoSpaceDN/>
              <w:bidi w:val="0"/>
              <w:adjustRightInd w:val="0"/>
              <w:snapToGrid w:val="0"/>
              <w:spacing w:beforeAutospacing="0" w:afterAutospacing="0" w:line="580" w:lineRule="exact"/>
              <w:jc w:val="left"/>
              <w:textAlignment w:val="auto"/>
              <w:rPr>
                <w:rFonts w:hint="default" w:ascii="Times New Roman" w:hAnsi="Times New Roman" w:eastAsia="仿宋_GB2312" w:cs="Times New Roman"/>
                <w:color w:val="auto"/>
                <w:kern w:val="0"/>
                <w:sz w:val="24"/>
                <w:highlight w:val="none"/>
                <w:lang w:val="en-US" w:eastAsia="zh-CN"/>
              </w:rPr>
            </w:pPr>
            <w:r>
              <w:rPr>
                <w:rFonts w:hint="default" w:ascii="Times New Roman" w:hAnsi="Times New Roman" w:eastAsia="仿宋_GB2312" w:cs="Times New Roman"/>
                <w:color w:val="auto"/>
                <w:kern w:val="0"/>
                <w:sz w:val="24"/>
                <w:highlight w:val="none"/>
                <w:lang w:val="en-US" w:eastAsia="zh-CN"/>
              </w:rPr>
              <w:t>境外投资企业</w:t>
            </w:r>
          </w:p>
        </w:tc>
        <w:tc>
          <w:tcPr>
            <w:tcW w:w="515" w:type="pc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6F97F609">
            <w:pPr>
              <w:keepNext w:val="0"/>
              <w:keepLines w:val="0"/>
              <w:pageBreakBefore w:val="0"/>
              <w:widowControl/>
              <w:kinsoku/>
              <w:wordWrap/>
              <w:overflowPunct/>
              <w:topLinePunct w:val="0"/>
              <w:autoSpaceDE/>
              <w:autoSpaceDN/>
              <w:bidi w:val="0"/>
              <w:adjustRightInd w:val="0"/>
              <w:snapToGrid w:val="0"/>
              <w:spacing w:beforeAutospacing="0" w:afterAutospacing="0" w:line="580" w:lineRule="exact"/>
              <w:jc w:val="center"/>
              <w:textAlignment w:val="auto"/>
              <w:rPr>
                <w:rFonts w:hint="default" w:ascii="Times New Roman" w:hAnsi="Times New Roman" w:eastAsia="仿宋_GB2312" w:cs="Times New Roman"/>
                <w:color w:val="auto"/>
                <w:kern w:val="0"/>
                <w:sz w:val="24"/>
                <w:highlight w:val="none"/>
                <w:lang w:val="en-US" w:eastAsia="zh-CN"/>
              </w:rPr>
            </w:pPr>
            <w:r>
              <w:rPr>
                <w:rFonts w:hint="default" w:ascii="Times New Roman" w:hAnsi="Times New Roman" w:eastAsia="仿宋_GB2312" w:cs="Times New Roman"/>
                <w:color w:val="auto"/>
                <w:kern w:val="0"/>
                <w:sz w:val="24"/>
                <w:highlight w:val="none"/>
                <w:lang w:val="en-US" w:eastAsia="zh-CN"/>
              </w:rPr>
              <w:t>家</w:t>
            </w:r>
          </w:p>
        </w:tc>
        <w:tc>
          <w:tcPr>
            <w:tcW w:w="620" w:type="pc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3AC24B27">
            <w:pPr>
              <w:keepNext w:val="0"/>
              <w:keepLines w:val="0"/>
              <w:pageBreakBefore w:val="0"/>
              <w:widowControl/>
              <w:kinsoku/>
              <w:wordWrap/>
              <w:overflowPunct/>
              <w:topLinePunct w:val="0"/>
              <w:autoSpaceDE/>
              <w:autoSpaceDN/>
              <w:bidi w:val="0"/>
              <w:adjustRightInd w:val="0"/>
              <w:snapToGrid w:val="0"/>
              <w:spacing w:beforeAutospacing="0" w:afterAutospacing="0" w:line="580" w:lineRule="exact"/>
              <w:jc w:val="center"/>
              <w:textAlignment w:val="auto"/>
              <w:rPr>
                <w:rFonts w:hint="default" w:ascii="Times New Roman" w:hAnsi="Times New Roman" w:eastAsia="仿宋_GB2312" w:cs="Times New Roman"/>
                <w:color w:val="auto"/>
                <w:kern w:val="0"/>
                <w:sz w:val="24"/>
                <w:highlight w:val="none"/>
                <w:lang w:val="en-US" w:eastAsia="zh-CN"/>
              </w:rPr>
            </w:pPr>
            <w:r>
              <w:rPr>
                <w:rFonts w:hint="default" w:ascii="Times New Roman" w:hAnsi="Times New Roman" w:eastAsia="仿宋_GB2312" w:cs="Times New Roman"/>
                <w:sz w:val="24"/>
                <w:szCs w:val="24"/>
                <w:lang w:val="zh-CN"/>
              </w:rPr>
              <w:t>[</w:t>
            </w:r>
            <w:r>
              <w:rPr>
                <w:rFonts w:hint="default" w:ascii="Times New Roman" w:hAnsi="Times New Roman" w:eastAsia="仿宋_GB2312" w:cs="Times New Roman"/>
                <w:sz w:val="24"/>
                <w:szCs w:val="24"/>
              </w:rPr>
              <w:t>8</w:t>
            </w:r>
            <w:r>
              <w:rPr>
                <w:rFonts w:hint="default" w:ascii="Times New Roman" w:hAnsi="Times New Roman" w:eastAsia="仿宋_GB2312" w:cs="Times New Roman"/>
                <w:sz w:val="24"/>
                <w:szCs w:val="24"/>
                <w:lang w:val="zh-CN"/>
              </w:rPr>
              <w:t>]</w:t>
            </w:r>
          </w:p>
        </w:tc>
        <w:tc>
          <w:tcPr>
            <w:tcW w:w="601" w:type="pc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3F9B56CF">
            <w:pPr>
              <w:keepNext w:val="0"/>
              <w:keepLines w:val="0"/>
              <w:pageBreakBefore w:val="0"/>
              <w:widowControl/>
              <w:kinsoku/>
              <w:wordWrap/>
              <w:overflowPunct/>
              <w:topLinePunct w:val="0"/>
              <w:autoSpaceDE/>
              <w:autoSpaceDN/>
              <w:bidi w:val="0"/>
              <w:adjustRightInd w:val="0"/>
              <w:snapToGrid w:val="0"/>
              <w:spacing w:beforeAutospacing="0" w:afterAutospacing="0" w:line="580" w:lineRule="exact"/>
              <w:jc w:val="center"/>
              <w:textAlignment w:val="auto"/>
              <w:rPr>
                <w:rFonts w:hint="default" w:ascii="Times New Roman" w:hAnsi="Times New Roman" w:eastAsia="仿宋_GB2312" w:cs="Times New Roman"/>
                <w:color w:val="auto"/>
                <w:kern w:val="0"/>
                <w:sz w:val="24"/>
                <w:highlight w:val="none"/>
                <w:lang w:val="en-US" w:eastAsia="zh-CN"/>
              </w:rPr>
            </w:pPr>
            <w:r>
              <w:rPr>
                <w:rFonts w:hint="default" w:ascii="Times New Roman" w:hAnsi="Times New Roman" w:eastAsia="仿宋_GB2312" w:cs="Times New Roman"/>
                <w:color w:val="auto"/>
                <w:kern w:val="0"/>
                <w:sz w:val="24"/>
                <w:highlight w:val="none"/>
                <w:lang w:val="zh-CN" w:eastAsia="zh-CN"/>
              </w:rPr>
              <w:t>[</w:t>
            </w:r>
            <w:r>
              <w:rPr>
                <w:rFonts w:hint="default" w:ascii="Times New Roman" w:hAnsi="Times New Roman" w:eastAsia="仿宋_GB2312" w:cs="Times New Roman"/>
                <w:color w:val="auto"/>
                <w:kern w:val="0"/>
                <w:sz w:val="24"/>
                <w:highlight w:val="none"/>
                <w:lang w:val="en-US" w:eastAsia="zh-CN"/>
              </w:rPr>
              <w:t>15</w:t>
            </w:r>
            <w:r>
              <w:rPr>
                <w:rFonts w:hint="default" w:ascii="Times New Roman" w:hAnsi="Times New Roman" w:eastAsia="仿宋_GB2312" w:cs="Times New Roman"/>
                <w:color w:val="auto"/>
                <w:kern w:val="0"/>
                <w:sz w:val="24"/>
                <w:highlight w:val="none"/>
                <w:lang w:val="zh-CN" w:eastAsia="zh-CN"/>
              </w:rPr>
              <w:t>]</w:t>
            </w:r>
          </w:p>
        </w:tc>
        <w:tc>
          <w:tcPr>
            <w:tcW w:w="682" w:type="pct"/>
            <w:tcBorders>
              <w:top w:val="single" w:color="auto" w:sz="4" w:space="0"/>
              <w:left w:val="single" w:color="auto" w:sz="4" w:space="0"/>
              <w:bottom w:val="single" w:color="auto" w:sz="4" w:space="0"/>
              <w:right w:val="single" w:color="auto" w:sz="4" w:space="0"/>
            </w:tcBorders>
            <w:shd w:val="clear" w:color="auto" w:fill="auto"/>
            <w:noWrap w:val="0"/>
            <w:tcMar>
              <w:top w:w="0" w:type="dxa"/>
              <w:left w:w="108" w:type="dxa"/>
              <w:bottom w:w="0" w:type="dxa"/>
              <w:right w:w="108" w:type="dxa"/>
            </w:tcMar>
            <w:vAlign w:val="center"/>
          </w:tcPr>
          <w:p w14:paraId="6FC99878">
            <w:pPr>
              <w:keepNext w:val="0"/>
              <w:keepLines w:val="0"/>
              <w:pageBreakBefore w:val="0"/>
              <w:widowControl/>
              <w:kinsoku/>
              <w:wordWrap/>
              <w:overflowPunct/>
              <w:topLinePunct w:val="0"/>
              <w:autoSpaceDE/>
              <w:autoSpaceDN/>
              <w:bidi w:val="0"/>
              <w:adjustRightInd w:val="0"/>
              <w:snapToGrid w:val="0"/>
              <w:spacing w:beforeAutospacing="0" w:afterAutospacing="0" w:line="580" w:lineRule="exact"/>
              <w:jc w:val="center"/>
              <w:textAlignment w:val="auto"/>
              <w:rPr>
                <w:rFonts w:hint="default" w:ascii="Times New Roman" w:hAnsi="Times New Roman" w:eastAsia="仿宋_GB2312" w:cs="Times New Roman"/>
                <w:color w:val="auto"/>
                <w:kern w:val="0"/>
                <w:sz w:val="24"/>
                <w:szCs w:val="24"/>
                <w:highlight w:val="none"/>
                <w:lang w:val="en-US" w:eastAsia="zh-CN" w:bidi="ar-SA"/>
              </w:rPr>
            </w:pPr>
            <w:r>
              <w:rPr>
                <w:rFonts w:hint="default" w:ascii="Times New Roman" w:hAnsi="Times New Roman" w:eastAsia="仿宋_GB2312" w:cs="Times New Roman"/>
                <w:color w:val="auto"/>
                <w:kern w:val="0"/>
                <w:sz w:val="24"/>
                <w:highlight w:val="none"/>
                <w:lang w:val="zh-CN" w:eastAsia="zh-CN"/>
              </w:rPr>
              <w:t>[</w:t>
            </w:r>
            <w:r>
              <w:rPr>
                <w:rFonts w:hint="default" w:ascii="Times New Roman" w:hAnsi="Times New Roman" w:eastAsia="仿宋_GB2312" w:cs="Times New Roman"/>
                <w:color w:val="auto"/>
                <w:kern w:val="0"/>
                <w:sz w:val="24"/>
                <w:highlight w:val="none"/>
                <w:lang w:val="en-US" w:eastAsia="zh-CN"/>
              </w:rPr>
              <w:t>12</w:t>
            </w:r>
            <w:r>
              <w:rPr>
                <w:rFonts w:hint="default" w:ascii="Times New Roman" w:hAnsi="Times New Roman" w:eastAsia="仿宋_GB2312" w:cs="Times New Roman"/>
                <w:color w:val="auto"/>
                <w:kern w:val="0"/>
                <w:sz w:val="24"/>
                <w:highlight w:val="none"/>
                <w:lang w:val="zh-CN" w:eastAsia="zh-CN"/>
              </w:rPr>
              <w:t>]</w:t>
            </w:r>
          </w:p>
        </w:tc>
        <w:tc>
          <w:tcPr>
            <w:tcW w:w="798" w:type="pc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7711CDE8">
            <w:pPr>
              <w:keepNext w:val="0"/>
              <w:keepLines w:val="0"/>
              <w:pageBreakBefore w:val="0"/>
              <w:widowControl/>
              <w:kinsoku/>
              <w:wordWrap/>
              <w:overflowPunct/>
              <w:topLinePunct w:val="0"/>
              <w:autoSpaceDE/>
              <w:autoSpaceDN/>
              <w:bidi w:val="0"/>
              <w:adjustRightInd w:val="0"/>
              <w:snapToGrid w:val="0"/>
              <w:spacing w:beforeAutospacing="0" w:afterAutospacing="0" w:line="580" w:lineRule="exact"/>
              <w:jc w:val="center"/>
              <w:textAlignment w:val="auto"/>
              <w:rPr>
                <w:rFonts w:hint="default" w:ascii="Times New Roman" w:hAnsi="Times New Roman" w:eastAsia="仿宋_GB2312" w:cs="Times New Roman"/>
                <w:color w:val="auto"/>
                <w:kern w:val="0"/>
                <w:sz w:val="24"/>
                <w:highlight w:val="none"/>
                <w:lang w:val="en-US" w:eastAsia="zh-CN"/>
              </w:rPr>
            </w:pPr>
            <w:r>
              <w:rPr>
                <w:rFonts w:hint="default" w:ascii="Times New Roman" w:hAnsi="Times New Roman" w:eastAsia="仿宋_GB2312" w:cs="Times New Roman"/>
                <w:color w:val="auto"/>
                <w:kern w:val="0"/>
                <w:sz w:val="24"/>
                <w:highlight w:val="none"/>
                <w:lang w:val="en-US" w:eastAsia="zh-CN"/>
              </w:rPr>
              <w:t>125%</w:t>
            </w:r>
          </w:p>
        </w:tc>
      </w:tr>
    </w:tbl>
    <w:p w14:paraId="50147E0A">
      <w:pPr>
        <w:keepNext w:val="0"/>
        <w:keepLines w:val="0"/>
        <w:pageBreakBefore w:val="0"/>
        <w:kinsoku/>
        <w:wordWrap/>
        <w:overflowPunct/>
        <w:topLinePunct w:val="0"/>
        <w:autoSpaceDE/>
        <w:autoSpaceDN/>
        <w:bidi w:val="0"/>
        <w:spacing w:beforeAutospacing="0" w:afterAutospacing="0" w:line="580" w:lineRule="exact"/>
        <w:textAlignment w:val="auto"/>
        <w:rPr>
          <w:rFonts w:hint="default" w:ascii="Times New Roman" w:hAnsi="Times New Roman" w:eastAsia="仿宋_GB2312" w:cs="Times New Roman"/>
          <w:color w:val="auto"/>
          <w:szCs w:val="21"/>
          <w:highlight w:val="none"/>
          <w:lang w:val="zh-CN"/>
        </w:rPr>
      </w:pPr>
      <w:r>
        <w:rPr>
          <w:rFonts w:hint="default" w:ascii="Times New Roman" w:hAnsi="Times New Roman" w:eastAsia="仿宋_GB2312" w:cs="Times New Roman"/>
          <w:color w:val="auto"/>
          <w:szCs w:val="21"/>
          <w:highlight w:val="none"/>
          <w:lang w:val="zh-CN"/>
        </w:rPr>
        <w:t>注：[ ]内数据为五年累计数；其他数据为期末年数据。</w:t>
      </w:r>
    </w:p>
    <w:bookmarkEnd w:id="9"/>
    <w:p w14:paraId="1E00F385">
      <w:pPr>
        <w:keepNext w:val="0"/>
        <w:keepLines w:val="0"/>
        <w:pageBreakBefore w:val="0"/>
        <w:widowControl w:val="0"/>
        <w:kinsoku/>
        <w:wordWrap/>
        <w:overflowPunct/>
        <w:topLinePunct w:val="0"/>
        <w:autoSpaceDE/>
        <w:autoSpaceDN/>
        <w:bidi w:val="0"/>
        <w:spacing w:line="580" w:lineRule="exact"/>
        <w:ind w:firstLine="636" w:firstLineChars="0"/>
        <w:textAlignment w:val="auto"/>
        <w:outlineLvl w:val="1"/>
        <w:rPr>
          <w:rFonts w:hint="default" w:ascii="Times New Roman" w:hAnsi="Times New Roman" w:eastAsia="楷体_GB2312" w:cs="Times New Roman"/>
          <w:b/>
          <w:bCs/>
          <w:color w:val="auto"/>
          <w:sz w:val="32"/>
          <w:szCs w:val="32"/>
          <w:highlight w:val="none"/>
          <w:lang w:val="en-US" w:eastAsia="zh-CN"/>
        </w:rPr>
      </w:pPr>
      <w:bookmarkStart w:id="80" w:name="_Toc4074"/>
      <w:bookmarkStart w:id="81" w:name="_Toc6269"/>
      <w:bookmarkStart w:id="82" w:name="_Toc1557"/>
      <w:bookmarkStart w:id="83" w:name="_Toc5374"/>
      <w:bookmarkStart w:id="84" w:name="_Toc15360"/>
      <w:bookmarkStart w:id="85" w:name="_Toc27383"/>
      <w:r>
        <w:rPr>
          <w:rFonts w:hint="default" w:ascii="Times New Roman" w:hAnsi="Times New Roman" w:eastAsia="楷体_GB2312" w:cs="Times New Roman"/>
          <w:b/>
          <w:bCs/>
          <w:color w:val="auto"/>
          <w:sz w:val="32"/>
          <w:szCs w:val="32"/>
          <w:highlight w:val="none"/>
          <w:lang w:val="en-US" w:eastAsia="zh-CN"/>
        </w:rPr>
        <w:t>（二）</w:t>
      </w:r>
      <w:bookmarkEnd w:id="80"/>
      <w:bookmarkEnd w:id="81"/>
      <w:bookmarkEnd w:id="82"/>
      <w:r>
        <w:rPr>
          <w:rFonts w:hint="default" w:ascii="Times New Roman" w:hAnsi="Times New Roman" w:eastAsia="楷体_GB2312" w:cs="Times New Roman"/>
          <w:b/>
          <w:bCs/>
          <w:color w:val="auto"/>
          <w:sz w:val="32"/>
          <w:szCs w:val="32"/>
          <w:highlight w:val="none"/>
          <w:lang w:val="en-US" w:eastAsia="zh-CN"/>
        </w:rPr>
        <w:t>存在问题</w:t>
      </w:r>
      <w:bookmarkEnd w:id="83"/>
      <w:bookmarkEnd w:id="84"/>
      <w:bookmarkEnd w:id="85"/>
    </w:p>
    <w:p w14:paraId="726A3003">
      <w:pPr>
        <w:keepNext w:val="0"/>
        <w:keepLines w:val="0"/>
        <w:pageBreakBefore w:val="0"/>
        <w:widowControl w:val="0"/>
        <w:numPr>
          <w:ilvl w:val="0"/>
          <w:numId w:val="0"/>
        </w:numPr>
        <w:pBdr>
          <w:bottom w:val="single" w:color="FFFFFF" w:sz="4" w:space="15"/>
        </w:pBdr>
        <w:tabs>
          <w:tab w:val="left" w:pos="7380"/>
        </w:tabs>
        <w:suppressAutoHyphens/>
        <w:kinsoku/>
        <w:wordWrap/>
        <w:overflowPunct/>
        <w:topLinePunct w:val="0"/>
        <w:autoSpaceDE/>
        <w:autoSpaceDN/>
        <w:bidi w:val="0"/>
        <w:adjustRightInd w:val="0"/>
        <w:snapToGrid w:val="0"/>
        <w:spacing w:beforeAutospacing="0" w:line="580" w:lineRule="exact"/>
        <w:ind w:firstLine="643" w:firstLineChars="200"/>
        <w:textAlignment w:val="auto"/>
        <w:rPr>
          <w:rFonts w:hint="default" w:ascii="Times New Roman" w:hAnsi="Times New Roman" w:eastAsia="仿宋_GB2312" w:cs="Times New Roman"/>
          <w:b w:val="0"/>
          <w:bCs/>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消费内生动力不足。</w:t>
      </w:r>
      <w:r>
        <w:rPr>
          <w:rFonts w:hint="default" w:ascii="Times New Roman" w:hAnsi="Times New Roman" w:eastAsia="仿宋_GB2312" w:cs="Times New Roman"/>
          <w:b w:val="0"/>
          <w:bCs/>
          <w:color w:val="auto"/>
          <w:sz w:val="32"/>
          <w:szCs w:val="32"/>
          <w:highlight w:val="none"/>
          <w:lang w:val="en-US" w:eastAsia="zh-CN"/>
        </w:rPr>
        <w:t>受宏观经济环境波动、人口结构变化及内外多重因素叠加影响，全市消费市场增长动能持续减弱。一方面，工资性收入增长乏力，居民预防性储蓄增加，大宗消费决策周期显著拉长，消费信心不足、意愿不强，制约消费潜力释放；</w:t>
      </w:r>
    </w:p>
    <w:p w14:paraId="521C819E">
      <w:pPr>
        <w:keepNext w:val="0"/>
        <w:keepLines w:val="0"/>
        <w:pageBreakBefore w:val="0"/>
        <w:widowControl w:val="0"/>
        <w:numPr>
          <w:ilvl w:val="0"/>
          <w:numId w:val="0"/>
        </w:numPr>
        <w:pBdr>
          <w:bottom w:val="single" w:color="FFFFFF" w:sz="4" w:space="15"/>
        </w:pBdr>
        <w:tabs>
          <w:tab w:val="left" w:pos="7380"/>
        </w:tabs>
        <w:suppressAutoHyphens/>
        <w:kinsoku/>
        <w:wordWrap/>
        <w:overflowPunct/>
        <w:topLinePunct w:val="0"/>
        <w:autoSpaceDE/>
        <w:autoSpaceDN/>
        <w:bidi w:val="0"/>
        <w:adjustRightInd w:val="0"/>
        <w:snapToGrid w:val="0"/>
        <w:spacing w:beforeAutospacing="0" w:line="580" w:lineRule="exact"/>
        <w:textAlignment w:val="auto"/>
        <w:rPr>
          <w:rFonts w:hint="default" w:ascii="Times New Roman" w:hAnsi="Times New Roman" w:eastAsia="仿宋_GB2312" w:cs="Times New Roman"/>
          <w:b w:val="0"/>
          <w:bCs/>
          <w:color w:val="auto"/>
          <w:sz w:val="32"/>
          <w:szCs w:val="32"/>
          <w:highlight w:val="none"/>
          <w:lang w:val="en-US" w:eastAsia="zh-CN"/>
        </w:rPr>
      </w:pPr>
      <w:r>
        <w:rPr>
          <w:rFonts w:hint="default" w:ascii="Times New Roman" w:hAnsi="Times New Roman" w:eastAsia="仿宋_GB2312" w:cs="Times New Roman"/>
          <w:b w:val="0"/>
          <w:bCs/>
          <w:color w:val="auto"/>
          <w:sz w:val="32"/>
          <w:szCs w:val="32"/>
          <w:highlight w:val="none"/>
          <w:lang w:val="en-US" w:eastAsia="zh-CN"/>
        </w:rPr>
        <w:t>另一方面，全市人口外流严重，造成消费主力群体萎缩，进一步收缩消费规模。</w:t>
      </w:r>
    </w:p>
    <w:p w14:paraId="1B413028">
      <w:pPr>
        <w:keepNext w:val="0"/>
        <w:keepLines w:val="0"/>
        <w:pageBreakBefore w:val="0"/>
        <w:widowControl w:val="0"/>
        <w:numPr>
          <w:ilvl w:val="0"/>
          <w:numId w:val="0"/>
        </w:numPr>
        <w:pBdr>
          <w:bottom w:val="single" w:color="FFFFFF" w:sz="4" w:space="15"/>
        </w:pBdr>
        <w:tabs>
          <w:tab w:val="left" w:pos="7380"/>
        </w:tabs>
        <w:suppressAutoHyphens/>
        <w:kinsoku/>
        <w:wordWrap/>
        <w:overflowPunct/>
        <w:topLinePunct w:val="0"/>
        <w:autoSpaceDE/>
        <w:autoSpaceDN/>
        <w:bidi w:val="0"/>
        <w:adjustRightInd w:val="0"/>
        <w:snapToGrid w:val="0"/>
        <w:spacing w:beforeAutospacing="0" w:line="580" w:lineRule="exact"/>
        <w:ind w:firstLine="643" w:firstLineChars="200"/>
        <w:textAlignment w:val="auto"/>
        <w:rPr>
          <w:rFonts w:hint="default" w:ascii="Times New Roman" w:hAnsi="Times New Roman" w:eastAsia="仿宋_GB2312" w:cs="Times New Roman"/>
          <w:b w:val="0"/>
          <w:bCs/>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商业发展引擎不强。</w:t>
      </w:r>
      <w:r>
        <w:rPr>
          <w:rFonts w:hint="default" w:ascii="Times New Roman" w:hAnsi="Times New Roman" w:eastAsia="仿宋_GB2312" w:cs="Times New Roman"/>
          <w:b w:val="0"/>
          <w:bCs/>
          <w:color w:val="auto"/>
          <w:sz w:val="32"/>
          <w:szCs w:val="32"/>
          <w:highlight w:val="none"/>
          <w:lang w:val="en-US" w:eastAsia="zh-CN"/>
        </w:rPr>
        <w:t>限上商贸主体新增数量与规模不足，缺乏行业龙头企业。高端商业资源匮乏，本土消费品牌建设滞后，难以吸引高品质消费回流。购物中心同质化现象突出，首发经济、夜间经济、赛事经济等新型消费业态培育进展缓慢，商文旅体融合消费场景创新不够，无法有效满足高品质、个性化消费需求。区域发展协调失衡，中心城区存在商业供给过剩与消费力不足的矛盾，部分城区缺乏优质商业载体支撑，城乡消费市场仍存在一定发展差距。</w:t>
      </w:r>
    </w:p>
    <w:p w14:paraId="5F3C207F">
      <w:pPr>
        <w:keepNext w:val="0"/>
        <w:keepLines w:val="0"/>
        <w:pageBreakBefore w:val="0"/>
        <w:widowControl w:val="0"/>
        <w:numPr>
          <w:ilvl w:val="0"/>
          <w:numId w:val="0"/>
        </w:numPr>
        <w:pBdr>
          <w:bottom w:val="single" w:color="FFFFFF" w:sz="4" w:space="15"/>
        </w:pBdr>
        <w:tabs>
          <w:tab w:val="left" w:pos="7380"/>
        </w:tabs>
        <w:suppressAutoHyphens/>
        <w:kinsoku/>
        <w:wordWrap/>
        <w:overflowPunct/>
        <w:topLinePunct w:val="0"/>
        <w:autoSpaceDE/>
        <w:autoSpaceDN/>
        <w:bidi w:val="0"/>
        <w:adjustRightInd w:val="0"/>
        <w:snapToGrid w:val="0"/>
        <w:spacing w:beforeAutospacing="0" w:line="580" w:lineRule="exact"/>
        <w:ind w:firstLine="643" w:firstLineChars="200"/>
        <w:textAlignment w:val="auto"/>
        <w:rPr>
          <w:rFonts w:hint="default" w:ascii="Times New Roman" w:hAnsi="Times New Roman" w:eastAsia="仿宋_GB2312" w:cs="Times New Roman"/>
          <w:b w:val="0"/>
          <w:bCs/>
          <w:color w:val="auto"/>
          <w:sz w:val="32"/>
          <w:szCs w:val="32"/>
          <w:highlight w:val="none"/>
          <w:lang w:val="en-US" w:eastAsia="zh-CN"/>
        </w:rPr>
      </w:pPr>
      <w:r>
        <w:rPr>
          <w:rFonts w:hint="default" w:ascii="Times New Roman" w:hAnsi="Times New Roman" w:eastAsia="仿宋_GB2312" w:cs="Times New Roman"/>
          <w:b/>
          <w:bCs w:val="0"/>
          <w:color w:val="auto"/>
          <w:sz w:val="32"/>
          <w:szCs w:val="32"/>
          <w:highlight w:val="none"/>
          <w:lang w:val="en-US" w:eastAsia="zh-CN"/>
        </w:rPr>
        <w:t>外贸转型升级任务艰巨。</w:t>
      </w:r>
      <w:r>
        <w:rPr>
          <w:rFonts w:hint="default" w:ascii="Times New Roman" w:hAnsi="Times New Roman" w:eastAsia="仿宋_GB2312" w:cs="Times New Roman"/>
          <w:b w:val="0"/>
          <w:bCs/>
          <w:color w:val="auto"/>
          <w:sz w:val="32"/>
          <w:szCs w:val="32"/>
          <w:highlight w:val="none"/>
          <w:lang w:val="en-US" w:eastAsia="zh-CN"/>
        </w:rPr>
        <w:t>大国博弈日趋复杂激烈，单边主义、保护主义抬头，国际经贸秩序遇到严峻挑战，发展的不确定性不稳定性明显增强，外贸企业在拓市场、稳订单、降成本等方面存在难度。产业支撑基础薄弱，出口仍较多依赖传统资源深加工和劳动密集型产品，高附加值、高技术含量产品占比虽有提升但整体规模有限。外贸企业中中小企业占比高、抗风险能力弱，缺乏具有国际竞争力的龙头企业。服务贸易、数字贸易、绿色贸易等发展较为滞后。</w:t>
      </w:r>
    </w:p>
    <w:p w14:paraId="6BD9BA78">
      <w:pPr>
        <w:keepNext w:val="0"/>
        <w:keepLines w:val="0"/>
        <w:pageBreakBefore w:val="0"/>
        <w:widowControl w:val="0"/>
        <w:numPr>
          <w:ilvl w:val="0"/>
          <w:numId w:val="0"/>
        </w:numPr>
        <w:pBdr>
          <w:bottom w:val="single" w:color="FFFFFF" w:sz="4" w:space="15"/>
        </w:pBdr>
        <w:tabs>
          <w:tab w:val="left" w:pos="7380"/>
        </w:tabs>
        <w:suppressAutoHyphens/>
        <w:kinsoku/>
        <w:wordWrap/>
        <w:overflowPunct/>
        <w:topLinePunct w:val="0"/>
        <w:autoSpaceDE/>
        <w:autoSpaceDN/>
        <w:bidi w:val="0"/>
        <w:adjustRightInd w:val="0"/>
        <w:snapToGrid w:val="0"/>
        <w:spacing w:beforeAutospacing="0" w:line="580" w:lineRule="exact"/>
        <w:ind w:firstLine="643" w:firstLineChars="200"/>
        <w:textAlignment w:val="auto"/>
        <w:rPr>
          <w:rFonts w:hint="default" w:ascii="Times New Roman" w:hAnsi="Times New Roman" w:eastAsia="仿宋_GB2312" w:cs="Times New Roman"/>
          <w:b w:val="0"/>
          <w:bCs/>
          <w:color w:val="auto"/>
          <w:sz w:val="32"/>
          <w:szCs w:val="32"/>
          <w:highlight w:val="none"/>
          <w:lang w:val="en-US" w:eastAsia="zh-CN"/>
        </w:rPr>
      </w:pPr>
      <w:r>
        <w:rPr>
          <w:rFonts w:hint="default" w:ascii="Times New Roman" w:hAnsi="Times New Roman" w:eastAsia="仿宋_GB2312" w:cs="Times New Roman"/>
          <w:b/>
          <w:bCs w:val="0"/>
          <w:color w:val="auto"/>
          <w:sz w:val="32"/>
          <w:szCs w:val="32"/>
          <w:highlight w:val="none"/>
          <w:lang w:val="en-US" w:eastAsia="zh-CN"/>
        </w:rPr>
        <w:t>外资利用水平不高。</w:t>
      </w:r>
      <w:r>
        <w:rPr>
          <w:rFonts w:hint="default" w:ascii="Times New Roman" w:hAnsi="Times New Roman" w:eastAsia="仿宋_GB2312" w:cs="Times New Roman"/>
          <w:b w:val="0"/>
          <w:bCs/>
          <w:color w:val="auto"/>
          <w:sz w:val="32"/>
          <w:szCs w:val="32"/>
          <w:highlight w:val="none"/>
          <w:lang w:val="en-US" w:eastAsia="zh-CN"/>
        </w:rPr>
        <w:t>外资项目体量普遍偏小，缺乏投资规模大、技术含量高、带动性强的重点项目，难以形成规模效应和产业集聚效应。产业投向结构单一，主要集中在化工、制造业等传统产业，新兴产业、高端服务业及研发创新领域外资占比较低，与主导产业契合度不足。外资招引力度不大，外资研发中心、区域总部等高质量外资载体稀缺，外资利用质效有待提升。</w:t>
      </w:r>
    </w:p>
    <w:p w14:paraId="515911D6">
      <w:pPr>
        <w:keepNext w:val="0"/>
        <w:keepLines w:val="0"/>
        <w:pageBreakBefore w:val="0"/>
        <w:widowControl w:val="0"/>
        <w:numPr>
          <w:ilvl w:val="0"/>
          <w:numId w:val="0"/>
        </w:numPr>
        <w:pBdr>
          <w:bottom w:val="single" w:color="FFFFFF" w:sz="4" w:space="15"/>
        </w:pBdr>
        <w:tabs>
          <w:tab w:val="left" w:pos="7380"/>
        </w:tabs>
        <w:suppressAutoHyphens/>
        <w:kinsoku/>
        <w:wordWrap/>
        <w:overflowPunct/>
        <w:topLinePunct w:val="0"/>
        <w:autoSpaceDE/>
        <w:autoSpaceDN/>
        <w:bidi w:val="0"/>
        <w:adjustRightInd w:val="0"/>
        <w:snapToGrid w:val="0"/>
        <w:spacing w:beforeAutospacing="0" w:line="580" w:lineRule="exact"/>
        <w:ind w:firstLine="643" w:firstLineChars="200"/>
        <w:textAlignment w:val="auto"/>
        <w:rPr>
          <w:rFonts w:hint="default" w:ascii="Times New Roman" w:hAnsi="Times New Roman" w:eastAsia="仿宋_GB2312" w:cs="Times New Roman"/>
          <w:b w:val="0"/>
          <w:bCs/>
          <w:color w:val="auto"/>
          <w:sz w:val="32"/>
          <w:szCs w:val="32"/>
          <w:highlight w:val="none"/>
          <w:lang w:val="en-US" w:eastAsia="zh-CN"/>
        </w:rPr>
      </w:pPr>
      <w:r>
        <w:rPr>
          <w:rFonts w:hint="default" w:ascii="Times New Roman" w:hAnsi="Times New Roman" w:eastAsia="仿宋_GB2312" w:cs="Times New Roman"/>
          <w:b/>
          <w:bCs w:val="0"/>
          <w:color w:val="auto"/>
          <w:sz w:val="32"/>
          <w:szCs w:val="32"/>
          <w:highlight w:val="none"/>
          <w:lang w:val="en-US" w:eastAsia="zh-CN"/>
        </w:rPr>
        <w:t>开放平台作用发挥不够。</w:t>
      </w:r>
      <w:r>
        <w:rPr>
          <w:rFonts w:hint="default" w:ascii="Times New Roman" w:hAnsi="Times New Roman" w:eastAsia="仿宋_GB2312" w:cs="Times New Roman"/>
          <w:b w:val="0"/>
          <w:bCs/>
          <w:color w:val="auto"/>
          <w:sz w:val="32"/>
          <w:szCs w:val="32"/>
          <w:highlight w:val="none"/>
          <w:lang w:val="en-US" w:eastAsia="zh-CN"/>
        </w:rPr>
        <w:t>中国（安徽）自由贸易试验区淮北联动创新区制度创新力度不足，青龙山“无水港”物流配套设施不完善，辐射皖北及周边区域的能力有限，跨境电商产业园通关、仓储、物流等配套服务功能还不完善，未能形成功能互补、政策叠加的发展格局，对全市商务发展的引领带动作用有待强化。</w:t>
      </w:r>
      <w:bookmarkStart w:id="86" w:name="_Toc7035"/>
      <w:bookmarkStart w:id="87" w:name="_Toc32033"/>
      <w:bookmarkStart w:id="88" w:name="_Toc2100"/>
    </w:p>
    <w:p w14:paraId="216D7E33">
      <w:pPr>
        <w:keepNext w:val="0"/>
        <w:keepLines w:val="0"/>
        <w:pageBreakBefore w:val="0"/>
        <w:widowControl w:val="0"/>
        <w:kinsoku/>
        <w:wordWrap/>
        <w:overflowPunct/>
        <w:topLinePunct w:val="0"/>
        <w:autoSpaceDE/>
        <w:autoSpaceDN/>
        <w:bidi w:val="0"/>
        <w:spacing w:line="580" w:lineRule="exact"/>
        <w:ind w:firstLine="636" w:firstLineChars="0"/>
        <w:textAlignment w:val="auto"/>
        <w:outlineLvl w:val="1"/>
        <w:rPr>
          <w:rFonts w:hint="default" w:ascii="Times New Roman" w:hAnsi="Times New Roman" w:eastAsia="楷体_GB2312" w:cs="Times New Roman"/>
          <w:b/>
          <w:bCs/>
          <w:color w:val="auto"/>
          <w:sz w:val="32"/>
          <w:szCs w:val="32"/>
          <w:highlight w:val="none"/>
          <w:lang w:val="en-US" w:eastAsia="zh-CN"/>
        </w:rPr>
      </w:pPr>
      <w:bookmarkStart w:id="89" w:name="_Toc18283"/>
      <w:bookmarkStart w:id="90" w:name="_Toc29658"/>
      <w:r>
        <w:rPr>
          <w:rFonts w:hint="default" w:ascii="Times New Roman" w:hAnsi="Times New Roman" w:eastAsia="楷体_GB2312" w:cs="Times New Roman"/>
          <w:b/>
          <w:bCs/>
          <w:color w:val="auto"/>
          <w:sz w:val="32"/>
          <w:szCs w:val="32"/>
          <w:highlight w:val="none"/>
          <w:lang w:val="en-US" w:eastAsia="zh-CN"/>
        </w:rPr>
        <w:t>（三）</w:t>
      </w:r>
      <w:bookmarkEnd w:id="86"/>
      <w:bookmarkEnd w:id="87"/>
      <w:bookmarkEnd w:id="88"/>
      <w:bookmarkStart w:id="91" w:name="_Toc8888"/>
      <w:r>
        <w:rPr>
          <w:rFonts w:hint="default" w:ascii="Times New Roman" w:hAnsi="Times New Roman" w:eastAsia="楷体_GB2312" w:cs="Times New Roman"/>
          <w:b/>
          <w:bCs/>
          <w:color w:val="auto"/>
          <w:sz w:val="32"/>
          <w:szCs w:val="32"/>
          <w:highlight w:val="none"/>
          <w:lang w:val="en-US" w:eastAsia="zh-CN"/>
        </w:rPr>
        <w:t>发展机遇</w:t>
      </w:r>
      <w:bookmarkEnd w:id="89"/>
      <w:bookmarkEnd w:id="90"/>
    </w:p>
    <w:p w14:paraId="6AE5C744">
      <w:pPr>
        <w:keepNext w:val="0"/>
        <w:keepLines w:val="0"/>
        <w:pageBreakBefore w:val="0"/>
        <w:widowControl w:val="0"/>
        <w:numPr>
          <w:ilvl w:val="0"/>
          <w:numId w:val="0"/>
        </w:numPr>
        <w:pBdr>
          <w:bottom w:val="single" w:color="FFFFFF" w:sz="4" w:space="15"/>
        </w:pBdr>
        <w:tabs>
          <w:tab w:val="left" w:pos="7380"/>
        </w:tabs>
        <w:suppressAutoHyphens/>
        <w:kinsoku/>
        <w:wordWrap/>
        <w:overflowPunct/>
        <w:topLinePunct w:val="0"/>
        <w:autoSpaceDE/>
        <w:autoSpaceDN/>
        <w:bidi w:val="0"/>
        <w:adjustRightInd w:val="0"/>
        <w:snapToGrid w:val="0"/>
        <w:spacing w:beforeAutospacing="0" w:line="580" w:lineRule="exact"/>
        <w:ind w:firstLine="643" w:firstLineChars="200"/>
        <w:textAlignment w:val="auto"/>
        <w:rPr>
          <w:rFonts w:hint="default" w:ascii="Times New Roman" w:hAnsi="Times New Roman" w:eastAsia="仿宋_GB2312" w:cs="Times New Roman"/>
          <w:b w:val="0"/>
          <w:bCs/>
          <w:color w:val="auto"/>
          <w:sz w:val="32"/>
          <w:szCs w:val="32"/>
          <w:highlight w:val="none"/>
          <w:lang w:val="en-US" w:eastAsia="zh-CN"/>
        </w:rPr>
      </w:pPr>
      <w:r>
        <w:rPr>
          <w:rFonts w:hint="default" w:ascii="Times New Roman" w:hAnsi="Times New Roman" w:eastAsia="仿宋_GB2312" w:cs="Times New Roman"/>
          <w:b/>
          <w:bCs w:val="0"/>
          <w:color w:val="auto"/>
          <w:sz w:val="32"/>
          <w:szCs w:val="32"/>
          <w:highlight w:val="none"/>
        </w:rPr>
        <w:t>从国际看，</w:t>
      </w:r>
      <w:r>
        <w:rPr>
          <w:rFonts w:hint="default" w:ascii="Times New Roman" w:hAnsi="Times New Roman" w:eastAsia="仿宋_GB2312" w:cs="Times New Roman"/>
          <w:b w:val="0"/>
          <w:bCs/>
          <w:color w:val="auto"/>
          <w:sz w:val="32"/>
          <w:szCs w:val="32"/>
          <w:highlight w:val="none"/>
          <w:lang w:val="en-US" w:eastAsia="zh-CN"/>
        </w:rPr>
        <w:t>世界百年变局加速演进，国际力量对比深刻调整，经济全球化虽遇逆流但仍是不可阻挡的历史潮流，和平与发展仍是时代主题。新一轮科技革命和产业革命加速突破，为我国推进产业优化升级、培育发展新动能、提升全球产业链价值链位势提供了战略机遇；制度型开放促进跨境贸易提质增效，区域产业链供应链协同性显著增强，为进一步扩大高水平对外开放创造了新空间。</w:t>
      </w:r>
    </w:p>
    <w:p w14:paraId="51D6ED50">
      <w:pPr>
        <w:keepNext w:val="0"/>
        <w:keepLines w:val="0"/>
        <w:pageBreakBefore w:val="0"/>
        <w:widowControl w:val="0"/>
        <w:numPr>
          <w:ilvl w:val="0"/>
          <w:numId w:val="0"/>
        </w:numPr>
        <w:pBdr>
          <w:bottom w:val="single" w:color="FFFFFF" w:sz="4" w:space="15"/>
        </w:pBdr>
        <w:tabs>
          <w:tab w:val="left" w:pos="7380"/>
        </w:tabs>
        <w:suppressAutoHyphens/>
        <w:kinsoku/>
        <w:wordWrap/>
        <w:overflowPunct/>
        <w:topLinePunct w:val="0"/>
        <w:autoSpaceDE/>
        <w:autoSpaceDN/>
        <w:bidi w:val="0"/>
        <w:adjustRightInd w:val="0"/>
        <w:snapToGrid w:val="0"/>
        <w:spacing w:beforeAutospacing="0" w:line="580" w:lineRule="exact"/>
        <w:ind w:firstLine="643" w:firstLineChars="200"/>
        <w:textAlignment w:val="auto"/>
        <w:rPr>
          <w:rFonts w:hint="default" w:ascii="Times New Roman" w:hAnsi="Times New Roman" w:eastAsia="仿宋_GB2312" w:cs="Times New Roman"/>
          <w:b w:val="0"/>
          <w:bCs/>
          <w:color w:val="auto"/>
          <w:sz w:val="32"/>
          <w:szCs w:val="32"/>
          <w:highlight w:val="none"/>
          <w:lang w:val="en-US" w:eastAsia="zh-CN"/>
        </w:rPr>
      </w:pPr>
      <w:r>
        <w:rPr>
          <w:rFonts w:hint="default" w:ascii="Times New Roman" w:hAnsi="Times New Roman" w:eastAsia="仿宋_GB2312" w:cs="Times New Roman"/>
          <w:b/>
          <w:bCs w:val="0"/>
          <w:color w:val="auto"/>
          <w:sz w:val="32"/>
          <w:szCs w:val="32"/>
          <w:highlight w:val="none"/>
          <w:lang w:val="en-US" w:eastAsia="zh-CN"/>
        </w:rPr>
        <w:t>从国内看，</w:t>
      </w:r>
      <w:r>
        <w:rPr>
          <w:rFonts w:hint="default" w:ascii="Times New Roman" w:hAnsi="Times New Roman" w:eastAsia="仿宋_GB2312" w:cs="Times New Roman"/>
          <w:b w:val="0"/>
          <w:bCs/>
          <w:color w:val="auto"/>
          <w:sz w:val="32"/>
          <w:szCs w:val="32"/>
          <w:highlight w:val="none"/>
          <w:lang w:val="en-US" w:eastAsia="zh-CN"/>
        </w:rPr>
        <w:t>我国经济基础稳、优势多、韧性强、潜能大，长期向好的支撑条件和基本趋势没有变，中国特色社会主义制度优势、超大规模市场优势、完整产业体系优势、丰富人才资源优势更加彰显，特别是随着加快构建新发展格局，促进形成更多由内需主导、消费拉动、内生增长的经济发展模式，将有力促进消费潜力的进一步释放。</w:t>
      </w:r>
    </w:p>
    <w:p w14:paraId="56B1A3F4">
      <w:pPr>
        <w:keepNext w:val="0"/>
        <w:keepLines w:val="0"/>
        <w:pageBreakBefore w:val="0"/>
        <w:widowControl w:val="0"/>
        <w:numPr>
          <w:ilvl w:val="0"/>
          <w:numId w:val="0"/>
        </w:numPr>
        <w:pBdr>
          <w:bottom w:val="single" w:color="FFFFFF" w:sz="4" w:space="15"/>
        </w:pBdr>
        <w:tabs>
          <w:tab w:val="left" w:pos="7380"/>
        </w:tabs>
        <w:suppressAutoHyphens/>
        <w:kinsoku/>
        <w:wordWrap/>
        <w:overflowPunct/>
        <w:topLinePunct w:val="0"/>
        <w:autoSpaceDE/>
        <w:autoSpaceDN/>
        <w:bidi w:val="0"/>
        <w:adjustRightInd w:val="0"/>
        <w:snapToGrid w:val="0"/>
        <w:spacing w:beforeAutospacing="0" w:line="580" w:lineRule="exact"/>
        <w:ind w:firstLine="643" w:firstLineChars="200"/>
        <w:textAlignment w:val="auto"/>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b/>
          <w:bCs w:val="0"/>
          <w:color w:val="auto"/>
          <w:sz w:val="32"/>
          <w:szCs w:val="32"/>
          <w:highlight w:val="none"/>
          <w:lang w:val="en-US" w:eastAsia="zh-CN"/>
        </w:rPr>
        <w:t>从全市看，</w:t>
      </w:r>
      <w:r>
        <w:rPr>
          <w:rFonts w:hint="default" w:ascii="Times New Roman" w:hAnsi="Times New Roman" w:eastAsia="仿宋_GB2312" w:cs="Times New Roman"/>
          <w:b w:val="0"/>
          <w:bCs/>
          <w:color w:val="auto"/>
          <w:kern w:val="2"/>
          <w:sz w:val="32"/>
          <w:szCs w:val="32"/>
          <w:highlight w:val="none"/>
          <w:lang w:val="en-US" w:eastAsia="zh-CN" w:bidi="ar-SA"/>
        </w:rPr>
        <w:t>深度融入长三角一体化发展战略和淮海经济区建设，</w:t>
      </w:r>
      <w:r>
        <w:rPr>
          <w:rFonts w:hint="default" w:ascii="Times New Roman" w:hAnsi="Times New Roman" w:eastAsia="仿宋_GB2312" w:cs="Times New Roman"/>
          <w:b w:val="0"/>
          <w:bCs w:val="0"/>
          <w:color w:val="auto"/>
          <w:sz w:val="32"/>
          <w:szCs w:val="32"/>
          <w:highlight w:val="none"/>
          <w:lang w:val="en-US" w:eastAsia="zh-CN"/>
        </w:rPr>
        <w:t>省政府加快皖北地区发展系列支持政策措施，为淮北市拓展市场空间、深化区域合作、承接产业转移提供了重要支撑。同时，消费升级带来新的市场需求，大数据、云计算、人工智能、物联网等数字技术与商务领域深度融合，为商贸流通业转型升级指明了方向，有助于释放消费新潜能、打造消费新热点。</w:t>
      </w:r>
    </w:p>
    <w:p w14:paraId="4BAA9D2C">
      <w:pPr>
        <w:keepNext w:val="0"/>
        <w:keepLines w:val="0"/>
        <w:pageBreakBefore w:val="0"/>
        <w:widowControl w:val="0"/>
        <w:numPr>
          <w:ilvl w:val="0"/>
          <w:numId w:val="0"/>
        </w:numPr>
        <w:pBdr>
          <w:bottom w:val="single" w:color="FFFFFF" w:sz="4" w:space="15"/>
        </w:pBdr>
        <w:tabs>
          <w:tab w:val="left" w:pos="7380"/>
        </w:tabs>
        <w:suppressAutoHyphens/>
        <w:kinsoku/>
        <w:wordWrap/>
        <w:overflowPunct/>
        <w:topLinePunct w:val="0"/>
        <w:autoSpaceDE/>
        <w:autoSpaceDN/>
        <w:bidi w:val="0"/>
        <w:adjustRightInd w:val="0"/>
        <w:snapToGrid w:val="0"/>
        <w:spacing w:beforeAutospacing="0" w:line="580" w:lineRule="exact"/>
        <w:ind w:firstLine="643" w:firstLineChars="200"/>
        <w:textAlignment w:val="auto"/>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综合研判，</w:t>
      </w:r>
      <w:r>
        <w:rPr>
          <w:rFonts w:hint="default" w:ascii="Times New Roman" w:hAnsi="Times New Roman" w:eastAsia="仿宋_GB2312" w:cs="Times New Roman"/>
          <w:b w:val="0"/>
          <w:bCs w:val="0"/>
          <w:color w:val="auto"/>
          <w:sz w:val="32"/>
          <w:szCs w:val="32"/>
          <w:highlight w:val="none"/>
          <w:lang w:val="en-US" w:eastAsia="zh-CN"/>
        </w:rPr>
        <w:t xml:space="preserve">“十五五”时期，淮北商务发展总体上处于重要战略机遇期，但机遇和挑战都有新的发展变化。必须时刻保持战略定力，强化风险意识和底线思维，主动把握时与势、深刻洞察危与机，积极识变应变求变，奋力推动商务经济实现高质量发展。 </w:t>
      </w:r>
      <w:bookmarkEnd w:id="91"/>
      <w:bookmarkStart w:id="92" w:name="_Toc17865"/>
      <w:bookmarkStart w:id="93" w:name="_Toc2073"/>
      <w:bookmarkStart w:id="94" w:name="_Toc25362"/>
      <w:bookmarkStart w:id="95" w:name="_Toc6181"/>
      <w:bookmarkStart w:id="96" w:name="_Toc12225"/>
    </w:p>
    <w:p w14:paraId="038630D3">
      <w:pPr>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firstLine="640" w:firstLineChars="200"/>
        <w:jc w:val="left"/>
        <w:textAlignment w:val="auto"/>
        <w:outlineLvl w:val="0"/>
        <w:rPr>
          <w:rFonts w:hint="default" w:ascii="Times New Roman" w:hAnsi="Times New Roman" w:eastAsia="黑体" w:cs="Times New Roman"/>
          <w:b w:val="0"/>
          <w:bCs w:val="0"/>
          <w:kern w:val="44"/>
          <w:sz w:val="32"/>
          <w:szCs w:val="32"/>
          <w:lang w:val="en-US" w:eastAsia="zh-CN" w:bidi="ar"/>
        </w:rPr>
      </w:pPr>
      <w:bookmarkStart w:id="97" w:name="_Toc22948"/>
      <w:bookmarkStart w:id="98" w:name="_Toc4664"/>
      <w:r>
        <w:rPr>
          <w:rFonts w:hint="default" w:ascii="Times New Roman" w:hAnsi="Times New Roman" w:eastAsia="黑体" w:cs="Times New Roman"/>
          <w:b w:val="0"/>
          <w:bCs w:val="0"/>
          <w:kern w:val="44"/>
          <w:sz w:val="32"/>
          <w:szCs w:val="32"/>
          <w:lang w:val="en-US" w:eastAsia="zh-CN" w:bidi="ar"/>
        </w:rPr>
        <w:t>二、总体要求</w:t>
      </w:r>
      <w:bookmarkEnd w:id="92"/>
      <w:bookmarkEnd w:id="97"/>
      <w:bookmarkEnd w:id="98"/>
      <w:bookmarkStart w:id="99" w:name="_Toc20964"/>
    </w:p>
    <w:p w14:paraId="570A8EE2">
      <w:pPr>
        <w:keepNext w:val="0"/>
        <w:keepLines w:val="0"/>
        <w:pageBreakBefore w:val="0"/>
        <w:widowControl w:val="0"/>
        <w:kinsoku/>
        <w:wordWrap/>
        <w:overflowPunct/>
        <w:topLinePunct w:val="0"/>
        <w:autoSpaceDE/>
        <w:autoSpaceDN/>
        <w:bidi w:val="0"/>
        <w:spacing w:line="580" w:lineRule="exact"/>
        <w:ind w:firstLine="636" w:firstLineChars="0"/>
        <w:textAlignment w:val="auto"/>
        <w:outlineLvl w:val="1"/>
        <w:rPr>
          <w:rFonts w:hint="default" w:ascii="Times New Roman" w:hAnsi="Times New Roman" w:eastAsia="楷体_GB2312" w:cs="Times New Roman"/>
          <w:b/>
          <w:bCs/>
          <w:color w:val="auto"/>
          <w:sz w:val="32"/>
          <w:szCs w:val="32"/>
          <w:highlight w:val="none"/>
          <w:lang w:val="en-US" w:eastAsia="zh-CN"/>
        </w:rPr>
      </w:pPr>
      <w:bookmarkStart w:id="100" w:name="_Toc21371"/>
      <w:bookmarkStart w:id="101" w:name="_Toc25399"/>
      <w:r>
        <w:rPr>
          <w:rFonts w:hint="default" w:ascii="Times New Roman" w:hAnsi="Times New Roman" w:eastAsia="楷体_GB2312" w:cs="Times New Roman"/>
          <w:b/>
          <w:bCs/>
          <w:color w:val="auto"/>
          <w:sz w:val="32"/>
          <w:szCs w:val="32"/>
          <w:highlight w:val="none"/>
          <w:lang w:val="en-US" w:eastAsia="zh-CN"/>
        </w:rPr>
        <w:t>（一）指导思想</w:t>
      </w:r>
      <w:bookmarkEnd w:id="93"/>
      <w:bookmarkEnd w:id="94"/>
      <w:bookmarkEnd w:id="95"/>
      <w:bookmarkEnd w:id="96"/>
      <w:bookmarkEnd w:id="99"/>
      <w:bookmarkEnd w:id="100"/>
      <w:bookmarkEnd w:id="101"/>
    </w:p>
    <w:p w14:paraId="4FA18670">
      <w:pPr>
        <w:keepNext w:val="0"/>
        <w:keepLines w:val="0"/>
        <w:pageBreakBefore w:val="0"/>
        <w:widowControl w:val="0"/>
        <w:numPr>
          <w:ilvl w:val="0"/>
          <w:numId w:val="0"/>
        </w:numPr>
        <w:pBdr>
          <w:bottom w:val="single" w:color="FFFFFF" w:sz="4" w:space="15"/>
        </w:pBdr>
        <w:tabs>
          <w:tab w:val="left" w:pos="7380"/>
        </w:tabs>
        <w:suppressAutoHyphens/>
        <w:kinsoku/>
        <w:wordWrap/>
        <w:overflowPunct/>
        <w:topLinePunct w:val="0"/>
        <w:autoSpaceDE/>
        <w:autoSpaceDN/>
        <w:bidi w:val="0"/>
        <w:adjustRightInd w:val="0"/>
        <w:snapToGrid w:val="0"/>
        <w:spacing w:beforeAutospacing="0" w:line="580" w:lineRule="exact"/>
        <w:ind w:firstLine="640" w:firstLineChars="200"/>
        <w:textAlignment w:val="auto"/>
        <w:rPr>
          <w:rFonts w:hint="default" w:ascii="Times New Roman" w:hAnsi="Times New Roman" w:eastAsia="仿宋_GB2312" w:cs="Times New Roman"/>
          <w:b w:val="0"/>
          <w:bCs w:val="0"/>
          <w:color w:val="auto"/>
          <w:sz w:val="32"/>
          <w:szCs w:val="32"/>
          <w:highlight w:val="none"/>
          <w:lang w:val="en-US" w:eastAsia="zh-CN"/>
        </w:rPr>
      </w:pPr>
      <w:bookmarkStart w:id="102" w:name="_Toc20049"/>
      <w:bookmarkStart w:id="103" w:name="_Toc28555"/>
      <w:r>
        <w:rPr>
          <w:rFonts w:hint="default" w:ascii="Times New Roman" w:hAnsi="Times New Roman" w:eastAsia="仿宋_GB2312" w:cs="Times New Roman"/>
          <w:b w:val="0"/>
          <w:bCs w:val="0"/>
          <w:color w:val="auto"/>
          <w:sz w:val="32"/>
          <w:szCs w:val="32"/>
          <w:highlight w:val="none"/>
          <w:lang w:val="en-US" w:eastAsia="zh-CN"/>
        </w:rPr>
        <w:t>坚持以习近平新时代中国特色社会主义思想为指导，全面贯彻落实党的二十大和二十届历次全会精神，深入贯彻习近平总书记考察安徽重要讲话精神，认真落实市委、市政府工作部署要求，坚持稳中求进工作总基调，完整准确全面贯彻新发展理念，主动服务和融入新发展格局，以推动商务高质量发展为主题，以改革创新为根本动力，统筹扩大内需和深化供给侧结构性改革，统筹国内国际双循环，统筹发展和安全，立足商务工作“三个重要”定位，聚焦消费扩容升级、外资外贸提质、开放平台突破、安全生产固本、干部队伍提能等重点方向，抢抓长三角一体化发展、淮海经济区协同发展等重大战略机遇，推动商务发展实现质的有效提升和量的合理增长，为奋力谱写中国式现代化美好淮北建设新篇章作出新贡献。</w:t>
      </w:r>
      <w:bookmarkStart w:id="104" w:name="_Toc24850"/>
      <w:bookmarkStart w:id="105" w:name="_Toc3857"/>
      <w:bookmarkStart w:id="106" w:name="_Toc2596"/>
    </w:p>
    <w:p w14:paraId="4CAE411C">
      <w:pPr>
        <w:keepNext w:val="0"/>
        <w:keepLines w:val="0"/>
        <w:pageBreakBefore w:val="0"/>
        <w:widowControl w:val="0"/>
        <w:kinsoku/>
        <w:wordWrap/>
        <w:overflowPunct/>
        <w:topLinePunct w:val="0"/>
        <w:autoSpaceDE/>
        <w:autoSpaceDN/>
        <w:bidi w:val="0"/>
        <w:spacing w:line="580" w:lineRule="exact"/>
        <w:ind w:firstLine="636" w:firstLineChars="0"/>
        <w:textAlignment w:val="auto"/>
        <w:outlineLvl w:val="1"/>
        <w:rPr>
          <w:rFonts w:hint="default" w:ascii="Times New Roman" w:hAnsi="Times New Roman" w:eastAsia="楷体_GB2312" w:cs="Times New Roman"/>
          <w:b/>
          <w:bCs/>
          <w:color w:val="auto"/>
          <w:sz w:val="32"/>
          <w:szCs w:val="32"/>
          <w:highlight w:val="none"/>
          <w:lang w:val="en-US" w:eastAsia="zh-CN"/>
        </w:rPr>
      </w:pPr>
      <w:bookmarkStart w:id="107" w:name="_Toc11447"/>
      <w:bookmarkStart w:id="108" w:name="_Toc4879"/>
      <w:r>
        <w:rPr>
          <w:rFonts w:hint="default" w:ascii="Times New Roman" w:hAnsi="Times New Roman" w:eastAsia="楷体_GB2312" w:cs="Times New Roman"/>
          <w:b/>
          <w:bCs/>
          <w:color w:val="auto"/>
          <w:sz w:val="32"/>
          <w:szCs w:val="32"/>
          <w:highlight w:val="none"/>
          <w:lang w:val="en-US" w:eastAsia="zh-CN"/>
        </w:rPr>
        <w:t>（二）基本原则</w:t>
      </w:r>
      <w:bookmarkEnd w:id="102"/>
      <w:bookmarkEnd w:id="103"/>
      <w:bookmarkEnd w:id="104"/>
      <w:bookmarkEnd w:id="105"/>
      <w:bookmarkEnd w:id="106"/>
      <w:bookmarkEnd w:id="107"/>
      <w:bookmarkEnd w:id="108"/>
    </w:p>
    <w:p w14:paraId="7D645664">
      <w:pPr>
        <w:keepNext w:val="0"/>
        <w:keepLines w:val="0"/>
        <w:pageBreakBefore w:val="0"/>
        <w:widowControl w:val="0"/>
        <w:numPr>
          <w:ilvl w:val="0"/>
          <w:numId w:val="0"/>
        </w:numPr>
        <w:pBdr>
          <w:bottom w:val="single" w:color="FFFFFF" w:sz="4" w:space="15"/>
        </w:pBdr>
        <w:tabs>
          <w:tab w:val="left" w:pos="7380"/>
        </w:tabs>
        <w:suppressAutoHyphens/>
        <w:kinsoku/>
        <w:wordWrap/>
        <w:overflowPunct/>
        <w:topLinePunct w:val="0"/>
        <w:autoSpaceDE/>
        <w:autoSpaceDN/>
        <w:bidi w:val="0"/>
        <w:adjustRightInd w:val="0"/>
        <w:snapToGrid w:val="0"/>
        <w:spacing w:beforeAutospacing="0" w:line="580" w:lineRule="exact"/>
        <w:ind w:firstLine="643" w:firstLineChars="200"/>
        <w:textAlignment w:val="auto"/>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——坚持党的全面领导。</w:t>
      </w:r>
      <w:r>
        <w:rPr>
          <w:rFonts w:hint="default" w:ascii="Times New Roman" w:hAnsi="Times New Roman" w:eastAsia="仿宋_GB2312" w:cs="Times New Roman"/>
          <w:b w:val="0"/>
          <w:bCs w:val="0"/>
          <w:color w:val="auto"/>
          <w:sz w:val="32"/>
          <w:szCs w:val="32"/>
          <w:highlight w:val="none"/>
          <w:lang w:val="en-US" w:eastAsia="zh-CN"/>
        </w:rPr>
        <w:t>坚决维护党中央权威和集中统一领导，深入贯彻习近平新时代中国特色社会主义思想，深刻领悟“两个确立”的决定性意义，增强“四个意识”、坚定“四个自信”、做到“两个维护”，把党的领导贯穿商务经济发展各方面全过程，为商务高质量发展提供根本保证。</w:t>
      </w:r>
    </w:p>
    <w:p w14:paraId="2AB45A35">
      <w:pPr>
        <w:keepNext w:val="0"/>
        <w:keepLines w:val="0"/>
        <w:pageBreakBefore w:val="0"/>
        <w:widowControl w:val="0"/>
        <w:numPr>
          <w:ilvl w:val="0"/>
          <w:numId w:val="0"/>
        </w:numPr>
        <w:pBdr>
          <w:bottom w:val="single" w:color="FFFFFF" w:sz="4" w:space="15"/>
        </w:pBdr>
        <w:tabs>
          <w:tab w:val="left" w:pos="7380"/>
        </w:tabs>
        <w:suppressAutoHyphens/>
        <w:kinsoku/>
        <w:wordWrap/>
        <w:overflowPunct/>
        <w:topLinePunct w:val="0"/>
        <w:autoSpaceDE/>
        <w:autoSpaceDN/>
        <w:bidi w:val="0"/>
        <w:adjustRightInd w:val="0"/>
        <w:snapToGrid w:val="0"/>
        <w:spacing w:beforeAutospacing="0" w:line="580" w:lineRule="exact"/>
        <w:ind w:firstLine="643" w:firstLineChars="200"/>
        <w:textAlignment w:val="auto"/>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——坚持人民至上。</w:t>
      </w:r>
      <w:r>
        <w:rPr>
          <w:rFonts w:hint="default" w:ascii="Times New Roman" w:hAnsi="Times New Roman" w:eastAsia="仿宋_GB2312" w:cs="Times New Roman"/>
          <w:b w:val="0"/>
          <w:bCs w:val="0"/>
          <w:color w:val="auto"/>
          <w:sz w:val="32"/>
          <w:szCs w:val="32"/>
          <w:highlight w:val="none"/>
          <w:lang w:val="en-US" w:eastAsia="zh-CN"/>
        </w:rPr>
        <w:t>坚持以人民为中心的发展思想，注重在发展中保障和改善民生，在满足民生需求中拓展发展空间。坚持惠民生和促消费、投资于物和投资于人紧密结合，全面增进民生福祉，不断增强人民群众的获得感、幸福感和安全感。</w:t>
      </w:r>
    </w:p>
    <w:p w14:paraId="17784855">
      <w:pPr>
        <w:keepNext w:val="0"/>
        <w:keepLines w:val="0"/>
        <w:pageBreakBefore w:val="0"/>
        <w:widowControl w:val="0"/>
        <w:numPr>
          <w:ilvl w:val="0"/>
          <w:numId w:val="0"/>
        </w:numPr>
        <w:pBdr>
          <w:bottom w:val="single" w:color="FFFFFF" w:sz="4" w:space="15"/>
        </w:pBdr>
        <w:tabs>
          <w:tab w:val="left" w:pos="7380"/>
        </w:tabs>
        <w:suppressAutoHyphens/>
        <w:kinsoku/>
        <w:wordWrap/>
        <w:overflowPunct/>
        <w:topLinePunct w:val="0"/>
        <w:autoSpaceDE/>
        <w:autoSpaceDN/>
        <w:bidi w:val="0"/>
        <w:adjustRightInd w:val="0"/>
        <w:snapToGrid w:val="0"/>
        <w:spacing w:beforeAutospacing="0" w:line="580" w:lineRule="exact"/>
        <w:ind w:firstLine="643" w:firstLineChars="200"/>
        <w:textAlignment w:val="auto"/>
        <w:rPr>
          <w:rFonts w:hint="default" w:ascii="Times New Roman" w:hAnsi="Times New Roman" w:cs="Times New Roman"/>
          <w:highlight w:val="none"/>
        </w:rPr>
      </w:pPr>
      <w:r>
        <w:rPr>
          <w:rFonts w:hint="default" w:ascii="Times New Roman" w:hAnsi="Times New Roman" w:eastAsia="仿宋_GB2312" w:cs="Times New Roman"/>
          <w:b/>
          <w:bCs/>
          <w:color w:val="auto"/>
          <w:sz w:val="32"/>
          <w:szCs w:val="32"/>
          <w:highlight w:val="none"/>
          <w:lang w:val="en-US" w:eastAsia="zh-CN"/>
        </w:rPr>
        <w:t>——坚持统筹内部与外部。</w:t>
      </w:r>
      <w:r>
        <w:rPr>
          <w:rFonts w:hint="default" w:ascii="Times New Roman" w:hAnsi="Times New Roman" w:eastAsia="仿宋_GB2312" w:cs="Times New Roman"/>
          <w:color w:val="000000"/>
          <w:kern w:val="0"/>
          <w:sz w:val="31"/>
          <w:szCs w:val="31"/>
          <w:highlight w:val="none"/>
          <w:lang w:val="en-US" w:eastAsia="zh-CN" w:bidi="ar"/>
        </w:rPr>
        <w:t>坚持“引进来”与“走出去”相结合，坚定不移扩大对外开放</w:t>
      </w:r>
      <w:r>
        <w:rPr>
          <w:rFonts w:hint="default" w:ascii="Times New Roman" w:hAnsi="Times New Roman" w:eastAsia="仿宋_GB2312" w:cs="Times New Roman"/>
          <w:b w:val="0"/>
          <w:bCs w:val="0"/>
          <w:color w:val="auto"/>
          <w:sz w:val="32"/>
          <w:szCs w:val="32"/>
          <w:highlight w:val="none"/>
          <w:lang w:val="en-US" w:eastAsia="zh-CN"/>
        </w:rPr>
        <w:t>，积极融入“一带一路”建设和长三角一体化发展，加强与国内外市场的对接与合作，提升利用国内国际两个市场、两种资源的能力，拓展商务发展新空间。</w:t>
      </w:r>
    </w:p>
    <w:p w14:paraId="0C0AF273">
      <w:pPr>
        <w:keepNext w:val="0"/>
        <w:keepLines w:val="0"/>
        <w:pageBreakBefore w:val="0"/>
        <w:widowControl w:val="0"/>
        <w:numPr>
          <w:ilvl w:val="0"/>
          <w:numId w:val="0"/>
        </w:numPr>
        <w:pBdr>
          <w:bottom w:val="single" w:color="FFFFFF" w:sz="4" w:space="15"/>
        </w:pBdr>
        <w:tabs>
          <w:tab w:val="left" w:pos="7380"/>
        </w:tabs>
        <w:suppressAutoHyphens/>
        <w:kinsoku/>
        <w:wordWrap/>
        <w:overflowPunct/>
        <w:topLinePunct w:val="0"/>
        <w:autoSpaceDE/>
        <w:autoSpaceDN/>
        <w:bidi w:val="0"/>
        <w:adjustRightInd w:val="0"/>
        <w:snapToGrid w:val="0"/>
        <w:spacing w:beforeAutospacing="0" w:line="580" w:lineRule="exact"/>
        <w:ind w:firstLine="643" w:firstLineChars="200"/>
        <w:textAlignment w:val="auto"/>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——坚持统筹供给与需求。</w:t>
      </w:r>
      <w:r>
        <w:rPr>
          <w:rFonts w:hint="default" w:ascii="Times New Roman" w:hAnsi="Times New Roman" w:eastAsia="仿宋_GB2312" w:cs="Times New Roman"/>
          <w:b w:val="0"/>
          <w:bCs w:val="0"/>
          <w:color w:val="auto"/>
          <w:sz w:val="32"/>
          <w:szCs w:val="32"/>
          <w:highlight w:val="none"/>
          <w:lang w:val="en-US" w:eastAsia="zh-CN"/>
        </w:rPr>
        <w:t>精准洞察市场需求动态，围绕居民消费升级趋势，引导商贸企业调整产品供给结构与服务内容。运用新技术打造智慧零售、沉浸式体验等新业态新场景新模式，优化消费体验，满足消费需求，实现供需良性互动。</w:t>
      </w:r>
    </w:p>
    <w:p w14:paraId="03248370">
      <w:pPr>
        <w:keepNext w:val="0"/>
        <w:keepLines w:val="0"/>
        <w:pageBreakBefore w:val="0"/>
        <w:widowControl w:val="0"/>
        <w:numPr>
          <w:ilvl w:val="0"/>
          <w:numId w:val="0"/>
        </w:numPr>
        <w:pBdr>
          <w:bottom w:val="single" w:color="FFFFFF" w:sz="4" w:space="15"/>
        </w:pBdr>
        <w:tabs>
          <w:tab w:val="left" w:pos="7380"/>
        </w:tabs>
        <w:suppressAutoHyphens/>
        <w:kinsoku/>
        <w:wordWrap/>
        <w:overflowPunct/>
        <w:topLinePunct w:val="0"/>
        <w:autoSpaceDE/>
        <w:autoSpaceDN/>
        <w:bidi w:val="0"/>
        <w:adjustRightInd w:val="0"/>
        <w:snapToGrid w:val="0"/>
        <w:spacing w:beforeAutospacing="0" w:line="580" w:lineRule="exact"/>
        <w:ind w:firstLine="643" w:firstLineChars="200"/>
        <w:textAlignment w:val="auto"/>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——坚持统筹守正与创新。</w:t>
      </w:r>
      <w:r>
        <w:rPr>
          <w:rFonts w:hint="default" w:ascii="Times New Roman" w:hAnsi="Times New Roman" w:eastAsia="仿宋_GB2312" w:cs="Times New Roman"/>
          <w:b w:val="0"/>
          <w:bCs w:val="0"/>
          <w:color w:val="auto"/>
          <w:sz w:val="32"/>
          <w:szCs w:val="32"/>
          <w:highlight w:val="none"/>
          <w:lang w:val="en-US" w:eastAsia="zh-CN"/>
        </w:rPr>
        <w:t>立足商务职能职责，改造升级传统商贸业态，保障生活必需品稳定供应。坚持创新引领，鼓励商业模式创新、技术创新、管理创新，推动电子商务与产业发展深度融合，培育新的增长点，增强商务发展内生动力。</w:t>
      </w:r>
    </w:p>
    <w:p w14:paraId="283599C0">
      <w:pPr>
        <w:keepNext w:val="0"/>
        <w:keepLines w:val="0"/>
        <w:pageBreakBefore w:val="0"/>
        <w:widowControl w:val="0"/>
        <w:numPr>
          <w:ilvl w:val="0"/>
          <w:numId w:val="0"/>
        </w:numPr>
        <w:pBdr>
          <w:bottom w:val="single" w:color="FFFFFF" w:sz="4" w:space="15"/>
        </w:pBdr>
        <w:tabs>
          <w:tab w:val="left" w:pos="7380"/>
        </w:tabs>
        <w:suppressAutoHyphens/>
        <w:kinsoku/>
        <w:wordWrap/>
        <w:overflowPunct/>
        <w:topLinePunct w:val="0"/>
        <w:autoSpaceDE/>
        <w:autoSpaceDN/>
        <w:bidi w:val="0"/>
        <w:adjustRightInd w:val="0"/>
        <w:snapToGrid w:val="0"/>
        <w:spacing w:beforeAutospacing="0" w:line="580" w:lineRule="exact"/>
        <w:ind w:firstLine="643" w:firstLineChars="200"/>
        <w:textAlignment w:val="auto"/>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——坚持统筹发展和安全。</w:t>
      </w:r>
      <w:r>
        <w:rPr>
          <w:rFonts w:hint="default" w:ascii="Times New Roman" w:hAnsi="Times New Roman" w:eastAsia="仿宋_GB2312" w:cs="Times New Roman"/>
          <w:b w:val="0"/>
          <w:bCs w:val="0"/>
          <w:color w:val="auto"/>
          <w:sz w:val="32"/>
          <w:szCs w:val="32"/>
          <w:highlight w:val="none"/>
          <w:lang w:val="en-US" w:eastAsia="zh-CN"/>
        </w:rPr>
        <w:t>在发展中固安全，在安全中谋发展，时刻保持忧患意识、底线思维，清醒地看到日趋激烈的国际竞争给商务工作带来的严峻挑战，敏锐把握新发展新趋势，准确发现新矛盾新问题，有效防范化解各类风险，提升商务领域本质安全水平，以新安全格局保障新发展格局。</w:t>
      </w:r>
      <w:bookmarkStart w:id="109" w:name="_Toc685"/>
      <w:bookmarkStart w:id="110" w:name="_Toc15740"/>
      <w:bookmarkStart w:id="111" w:name="_Toc6593"/>
      <w:bookmarkStart w:id="112" w:name="_Toc8603"/>
    </w:p>
    <w:p w14:paraId="1C0B4482">
      <w:pPr>
        <w:keepNext w:val="0"/>
        <w:keepLines w:val="0"/>
        <w:pageBreakBefore w:val="0"/>
        <w:widowControl w:val="0"/>
        <w:kinsoku/>
        <w:wordWrap/>
        <w:overflowPunct/>
        <w:topLinePunct w:val="0"/>
        <w:autoSpaceDE/>
        <w:autoSpaceDN/>
        <w:bidi w:val="0"/>
        <w:spacing w:line="580" w:lineRule="exact"/>
        <w:ind w:firstLine="636" w:firstLineChars="0"/>
        <w:textAlignment w:val="auto"/>
        <w:outlineLvl w:val="1"/>
        <w:rPr>
          <w:rFonts w:hint="default" w:ascii="Times New Roman" w:hAnsi="Times New Roman" w:eastAsia="楷体_GB2312" w:cs="Times New Roman"/>
          <w:b/>
          <w:bCs/>
          <w:color w:val="auto"/>
          <w:sz w:val="32"/>
          <w:szCs w:val="32"/>
          <w:highlight w:val="none"/>
          <w:lang w:val="en-US" w:eastAsia="zh-CN"/>
        </w:rPr>
      </w:pPr>
      <w:bookmarkStart w:id="113" w:name="_Toc235"/>
      <w:bookmarkStart w:id="114" w:name="_Toc26814"/>
      <w:r>
        <w:rPr>
          <w:rFonts w:hint="default" w:ascii="Times New Roman" w:hAnsi="Times New Roman" w:eastAsia="楷体_GB2312" w:cs="Times New Roman"/>
          <w:b/>
          <w:bCs/>
          <w:color w:val="auto"/>
          <w:sz w:val="32"/>
          <w:szCs w:val="32"/>
          <w:highlight w:val="none"/>
          <w:lang w:val="en-US" w:eastAsia="zh-CN"/>
        </w:rPr>
        <w:t>（三）发展定位</w:t>
      </w:r>
      <w:bookmarkEnd w:id="109"/>
      <w:bookmarkEnd w:id="110"/>
      <w:bookmarkEnd w:id="111"/>
      <w:bookmarkEnd w:id="112"/>
      <w:bookmarkEnd w:id="113"/>
      <w:bookmarkEnd w:id="114"/>
    </w:p>
    <w:p w14:paraId="6A68A4EB">
      <w:pPr>
        <w:keepNext w:val="0"/>
        <w:keepLines w:val="0"/>
        <w:pageBreakBefore w:val="0"/>
        <w:widowControl w:val="0"/>
        <w:numPr>
          <w:ilvl w:val="0"/>
          <w:numId w:val="0"/>
        </w:numPr>
        <w:pBdr>
          <w:bottom w:val="single" w:color="FFFFFF" w:sz="4" w:space="15"/>
        </w:pBdr>
        <w:tabs>
          <w:tab w:val="left" w:pos="7380"/>
        </w:tabs>
        <w:suppressAutoHyphens/>
        <w:kinsoku/>
        <w:wordWrap/>
        <w:overflowPunct/>
        <w:topLinePunct w:val="0"/>
        <w:autoSpaceDE/>
        <w:autoSpaceDN/>
        <w:bidi w:val="0"/>
        <w:adjustRightInd w:val="0"/>
        <w:snapToGrid w:val="0"/>
        <w:spacing w:beforeAutospacing="0" w:line="580" w:lineRule="exact"/>
        <w:ind w:firstLine="640" w:firstLineChars="200"/>
        <w:textAlignment w:val="auto"/>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b w:val="0"/>
          <w:bCs w:val="0"/>
          <w:color w:val="auto"/>
          <w:sz w:val="32"/>
          <w:szCs w:val="32"/>
          <w:highlight w:val="none"/>
          <w:lang w:val="en-US" w:eastAsia="zh-CN"/>
        </w:rPr>
        <w:t>聚焦加快建设“绿色转型发展示范城市、国家重要新型综合能源基地”战略定位，围绕“全方位扩大内需”和“高水平对外开放”两个战略基点，明确“十五五”时期淮北商务发展的总体方向。</w:t>
      </w:r>
    </w:p>
    <w:p w14:paraId="3E9C4758">
      <w:pPr>
        <w:keepNext w:val="0"/>
        <w:keepLines w:val="0"/>
        <w:pageBreakBefore w:val="0"/>
        <w:widowControl w:val="0"/>
        <w:numPr>
          <w:ilvl w:val="0"/>
          <w:numId w:val="0"/>
        </w:numPr>
        <w:pBdr>
          <w:bottom w:val="single" w:color="FFFFFF" w:sz="4" w:space="15"/>
        </w:pBdr>
        <w:tabs>
          <w:tab w:val="left" w:pos="7380"/>
        </w:tabs>
        <w:suppressAutoHyphens/>
        <w:kinsoku/>
        <w:wordWrap/>
        <w:overflowPunct/>
        <w:topLinePunct w:val="0"/>
        <w:autoSpaceDE/>
        <w:autoSpaceDN/>
        <w:bidi w:val="0"/>
        <w:adjustRightInd w:val="0"/>
        <w:snapToGrid w:val="0"/>
        <w:spacing w:beforeAutospacing="0" w:line="580" w:lineRule="exact"/>
        <w:ind w:firstLine="643"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lang w:val="en-US" w:eastAsia="zh-CN"/>
        </w:rPr>
        <w:t>——</w:t>
      </w:r>
      <w:r>
        <w:rPr>
          <w:rFonts w:hint="default" w:ascii="Times New Roman" w:hAnsi="Times New Roman" w:eastAsia="仿宋_GB2312" w:cs="Times New Roman"/>
          <w:b/>
          <w:bCs/>
          <w:color w:val="auto"/>
          <w:sz w:val="32"/>
          <w:szCs w:val="32"/>
          <w:highlight w:val="none"/>
        </w:rPr>
        <w:t>打造皖北地区品质消费首选地。</w:t>
      </w:r>
      <w:r>
        <w:rPr>
          <w:rFonts w:hint="default" w:ascii="Times New Roman" w:hAnsi="Times New Roman" w:eastAsia="仿宋_GB2312" w:cs="Times New Roman"/>
          <w:b w:val="0"/>
          <w:bCs w:val="0"/>
          <w:color w:val="auto"/>
          <w:sz w:val="32"/>
          <w:szCs w:val="32"/>
          <w:highlight w:val="none"/>
          <w:lang w:val="en-US" w:eastAsia="zh-CN"/>
        </w:rPr>
        <w:t>推动商文旅体健农展融合发展，打造多元融合的消费场景，培育具有</w:t>
      </w:r>
      <w:r>
        <w:rPr>
          <w:rFonts w:hint="default" w:ascii="Times New Roman" w:hAnsi="Times New Roman" w:eastAsia="仿宋_GB2312" w:cs="Times New Roman"/>
          <w:color w:val="auto"/>
          <w:sz w:val="32"/>
          <w:szCs w:val="32"/>
          <w:highlight w:val="none"/>
        </w:rPr>
        <w:t>区域影响力的汽车后市场消费品牌，完善城乡消费基础设施，提升消费服务品质，增强消费集聚和辐射能力，成为皖北地区居民消费的首选地。</w:t>
      </w:r>
    </w:p>
    <w:p w14:paraId="70A91AD2">
      <w:pPr>
        <w:keepNext w:val="0"/>
        <w:keepLines w:val="0"/>
        <w:pageBreakBefore w:val="0"/>
        <w:widowControl w:val="0"/>
        <w:numPr>
          <w:ilvl w:val="0"/>
          <w:numId w:val="0"/>
        </w:numPr>
        <w:pBdr>
          <w:bottom w:val="single" w:color="FFFFFF" w:sz="4" w:space="15"/>
        </w:pBdr>
        <w:tabs>
          <w:tab w:val="left" w:pos="7380"/>
        </w:tabs>
        <w:suppressAutoHyphens/>
        <w:kinsoku/>
        <w:wordWrap/>
        <w:overflowPunct/>
        <w:topLinePunct w:val="0"/>
        <w:autoSpaceDE/>
        <w:autoSpaceDN/>
        <w:bidi w:val="0"/>
        <w:adjustRightInd w:val="0"/>
        <w:snapToGrid w:val="0"/>
        <w:spacing w:beforeAutospacing="0" w:line="580" w:lineRule="exact"/>
        <w:ind w:firstLine="643"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lang w:val="en-US" w:eastAsia="zh-CN"/>
        </w:rPr>
        <w:t>——</w:t>
      </w:r>
      <w:r>
        <w:rPr>
          <w:rFonts w:hint="default" w:ascii="Times New Roman" w:hAnsi="Times New Roman" w:eastAsia="仿宋_GB2312" w:cs="Times New Roman"/>
          <w:b/>
          <w:bCs/>
          <w:color w:val="auto"/>
          <w:sz w:val="32"/>
          <w:szCs w:val="32"/>
          <w:highlight w:val="none"/>
        </w:rPr>
        <w:t>打造皖北地区外向型经济新高地。</w:t>
      </w:r>
      <w:r>
        <w:rPr>
          <w:rFonts w:hint="default" w:ascii="Times New Roman" w:hAnsi="Times New Roman" w:eastAsia="仿宋_GB2312" w:cs="Times New Roman"/>
          <w:color w:val="auto"/>
          <w:sz w:val="32"/>
          <w:szCs w:val="32"/>
          <w:highlight w:val="none"/>
        </w:rPr>
        <w:t>依托产业优势，优化外贸结构，积极引进外资，扩大高水平对外开放，加强与长三角核心城市的产业协同和贸易合作，提升在全球产业链、供应链中的地位，成为长三角地区重要的外向型经济增长极。</w:t>
      </w:r>
    </w:p>
    <w:p w14:paraId="3B2D84A5">
      <w:pPr>
        <w:keepNext w:val="0"/>
        <w:keepLines w:val="0"/>
        <w:pageBreakBefore w:val="0"/>
        <w:widowControl w:val="0"/>
        <w:numPr>
          <w:ilvl w:val="0"/>
          <w:numId w:val="0"/>
        </w:numPr>
        <w:pBdr>
          <w:bottom w:val="single" w:color="FFFFFF" w:sz="4" w:space="15"/>
        </w:pBdr>
        <w:tabs>
          <w:tab w:val="left" w:pos="7380"/>
        </w:tabs>
        <w:suppressAutoHyphens/>
        <w:kinsoku/>
        <w:wordWrap/>
        <w:overflowPunct/>
        <w:topLinePunct w:val="0"/>
        <w:autoSpaceDE/>
        <w:autoSpaceDN/>
        <w:bidi w:val="0"/>
        <w:adjustRightInd w:val="0"/>
        <w:snapToGrid w:val="0"/>
        <w:spacing w:beforeAutospacing="0" w:line="580" w:lineRule="exact"/>
        <w:ind w:firstLine="643"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lang w:val="en-US" w:eastAsia="zh-CN"/>
        </w:rPr>
        <w:t>——</w:t>
      </w:r>
      <w:r>
        <w:rPr>
          <w:rFonts w:hint="default" w:ascii="Times New Roman" w:hAnsi="Times New Roman" w:eastAsia="仿宋_GB2312" w:cs="Times New Roman"/>
          <w:b/>
          <w:bCs/>
          <w:color w:val="auto"/>
          <w:sz w:val="32"/>
          <w:szCs w:val="32"/>
          <w:highlight w:val="none"/>
        </w:rPr>
        <w:t>打造皖北地区电子商务创新发展集聚区。</w:t>
      </w:r>
      <w:r>
        <w:rPr>
          <w:rFonts w:hint="default" w:ascii="Times New Roman" w:hAnsi="Times New Roman" w:eastAsia="仿宋_GB2312" w:cs="Times New Roman"/>
          <w:color w:val="auto"/>
          <w:sz w:val="32"/>
          <w:szCs w:val="32"/>
          <w:highlight w:val="none"/>
        </w:rPr>
        <w:t>加快数字技术在商务领域的应用和创新，推动电商产业园区、电商直播基地扩容提质，发展壮大跨境电商、直播电商等新业态新模式，培育一批电商产业集群和领军企业，打造辐射周边的电子商务发展集聚区。</w:t>
      </w:r>
      <w:bookmarkStart w:id="115" w:name="_Toc23823"/>
      <w:bookmarkStart w:id="116" w:name="_Toc1148"/>
      <w:bookmarkStart w:id="117" w:name="_Toc24780"/>
      <w:bookmarkStart w:id="118" w:name="_Toc6811"/>
    </w:p>
    <w:p w14:paraId="180D4AE7">
      <w:pPr>
        <w:keepNext w:val="0"/>
        <w:keepLines w:val="0"/>
        <w:pageBreakBefore w:val="0"/>
        <w:widowControl w:val="0"/>
        <w:kinsoku/>
        <w:wordWrap/>
        <w:overflowPunct/>
        <w:topLinePunct w:val="0"/>
        <w:autoSpaceDE/>
        <w:autoSpaceDN/>
        <w:bidi w:val="0"/>
        <w:spacing w:line="580" w:lineRule="exact"/>
        <w:ind w:firstLine="636" w:firstLineChars="0"/>
        <w:textAlignment w:val="auto"/>
        <w:outlineLvl w:val="1"/>
        <w:rPr>
          <w:rFonts w:hint="default" w:ascii="Times New Roman" w:hAnsi="Times New Roman" w:eastAsia="楷体_GB2312" w:cs="Times New Roman"/>
          <w:b/>
          <w:bCs/>
          <w:color w:val="auto"/>
          <w:sz w:val="32"/>
          <w:szCs w:val="32"/>
          <w:highlight w:val="none"/>
          <w:lang w:val="en-US" w:eastAsia="zh-CN"/>
        </w:rPr>
      </w:pPr>
      <w:bookmarkStart w:id="119" w:name="_Toc18826"/>
      <w:bookmarkStart w:id="120" w:name="_Toc19843"/>
      <w:r>
        <w:rPr>
          <w:rFonts w:hint="default" w:ascii="Times New Roman" w:hAnsi="Times New Roman" w:eastAsia="楷体_GB2312" w:cs="Times New Roman"/>
          <w:b/>
          <w:bCs/>
          <w:color w:val="auto"/>
          <w:sz w:val="32"/>
          <w:szCs w:val="32"/>
          <w:highlight w:val="none"/>
          <w:lang w:val="en-US" w:eastAsia="zh-CN"/>
        </w:rPr>
        <w:t>（四）主要目标</w:t>
      </w:r>
      <w:bookmarkEnd w:id="115"/>
      <w:bookmarkEnd w:id="116"/>
      <w:bookmarkEnd w:id="117"/>
      <w:bookmarkEnd w:id="118"/>
      <w:bookmarkEnd w:id="119"/>
      <w:bookmarkEnd w:id="120"/>
    </w:p>
    <w:p w14:paraId="325C45EB">
      <w:pPr>
        <w:keepNext w:val="0"/>
        <w:keepLines w:val="0"/>
        <w:pageBreakBefore w:val="0"/>
        <w:widowControl w:val="0"/>
        <w:numPr>
          <w:ilvl w:val="0"/>
          <w:numId w:val="0"/>
        </w:numPr>
        <w:pBdr>
          <w:bottom w:val="single" w:color="FFFFFF" w:sz="4" w:space="15"/>
        </w:pBdr>
        <w:tabs>
          <w:tab w:val="left" w:pos="7380"/>
        </w:tabs>
        <w:suppressAutoHyphens/>
        <w:kinsoku/>
        <w:wordWrap/>
        <w:overflowPunct/>
        <w:topLinePunct w:val="0"/>
        <w:autoSpaceDE/>
        <w:autoSpaceDN/>
        <w:bidi w:val="0"/>
        <w:adjustRightInd w:val="0"/>
        <w:snapToGrid w:val="0"/>
        <w:spacing w:beforeAutospacing="0" w:line="58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“十五五”时期商务经济发展要实现以下目标。</w:t>
      </w:r>
    </w:p>
    <w:p w14:paraId="526D08C1">
      <w:pPr>
        <w:keepNext w:val="0"/>
        <w:keepLines w:val="0"/>
        <w:pageBreakBefore w:val="0"/>
        <w:widowControl w:val="0"/>
        <w:numPr>
          <w:ilvl w:val="0"/>
          <w:numId w:val="0"/>
        </w:numPr>
        <w:pBdr>
          <w:bottom w:val="single" w:color="FFFFFF" w:sz="4" w:space="15"/>
        </w:pBdr>
        <w:tabs>
          <w:tab w:val="left" w:pos="7380"/>
        </w:tabs>
        <w:suppressAutoHyphens/>
        <w:kinsoku/>
        <w:wordWrap/>
        <w:overflowPunct/>
        <w:topLinePunct w:val="0"/>
        <w:autoSpaceDE/>
        <w:autoSpaceDN/>
        <w:bidi w:val="0"/>
        <w:adjustRightInd w:val="0"/>
        <w:snapToGrid w:val="0"/>
        <w:spacing w:beforeAutospacing="0" w:line="580" w:lineRule="exact"/>
        <w:ind w:firstLine="643"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——消费市场更加繁荣。</w:t>
      </w:r>
      <w:r>
        <w:rPr>
          <w:rFonts w:hint="default" w:ascii="Times New Roman" w:hAnsi="Times New Roman" w:eastAsia="仿宋_GB2312" w:cs="Times New Roman"/>
          <w:color w:val="auto"/>
          <w:sz w:val="32"/>
          <w:szCs w:val="32"/>
          <w:highlight w:val="none"/>
          <w:lang w:val="en-US" w:eastAsia="zh-CN"/>
        </w:rPr>
        <w:t>到2030年，力争社会消费品零售总额超630亿元，年均增长4%左右，消费对经济增长的基础性作用进一步增强。</w:t>
      </w:r>
    </w:p>
    <w:p w14:paraId="693FB82D">
      <w:pPr>
        <w:keepNext w:val="0"/>
        <w:keepLines w:val="0"/>
        <w:pageBreakBefore w:val="0"/>
        <w:widowControl w:val="0"/>
        <w:numPr>
          <w:ilvl w:val="0"/>
          <w:numId w:val="0"/>
        </w:numPr>
        <w:pBdr>
          <w:bottom w:val="single" w:color="FFFFFF" w:sz="4" w:space="15"/>
        </w:pBdr>
        <w:tabs>
          <w:tab w:val="left" w:pos="7380"/>
        </w:tabs>
        <w:suppressAutoHyphens/>
        <w:kinsoku/>
        <w:wordWrap/>
        <w:overflowPunct/>
        <w:topLinePunct w:val="0"/>
        <w:autoSpaceDE/>
        <w:autoSpaceDN/>
        <w:bidi w:val="0"/>
        <w:adjustRightInd w:val="0"/>
        <w:snapToGrid w:val="0"/>
        <w:spacing w:beforeAutospacing="0" w:line="580" w:lineRule="exact"/>
        <w:ind w:firstLine="643"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——外贸规模稳步增长。</w:t>
      </w:r>
      <w:r>
        <w:rPr>
          <w:rFonts w:hint="default" w:ascii="Times New Roman" w:hAnsi="Times New Roman" w:eastAsia="仿宋_GB2312" w:cs="Times New Roman"/>
          <w:color w:val="auto"/>
          <w:sz w:val="32"/>
          <w:szCs w:val="32"/>
          <w:highlight w:val="none"/>
          <w:lang w:val="en-US" w:eastAsia="zh-CN"/>
        </w:rPr>
        <w:t>到2030年，力争外贸进出口总额达到18亿美元，年均增长5%以上。年新增进出口实绩企业5家以上，外贸进出口实绩企业达到180家。</w:t>
      </w:r>
    </w:p>
    <w:p w14:paraId="7AEDDE3E">
      <w:pPr>
        <w:keepNext w:val="0"/>
        <w:keepLines w:val="0"/>
        <w:pageBreakBefore w:val="0"/>
        <w:widowControl w:val="0"/>
        <w:numPr>
          <w:ilvl w:val="0"/>
          <w:numId w:val="0"/>
        </w:numPr>
        <w:pBdr>
          <w:bottom w:val="single" w:color="FFFFFF" w:sz="4" w:space="15"/>
        </w:pBdr>
        <w:tabs>
          <w:tab w:val="left" w:pos="7380"/>
        </w:tabs>
        <w:suppressAutoHyphens/>
        <w:kinsoku/>
        <w:wordWrap/>
        <w:overflowPunct/>
        <w:topLinePunct w:val="0"/>
        <w:autoSpaceDE/>
        <w:autoSpaceDN/>
        <w:bidi w:val="0"/>
        <w:adjustRightInd w:val="0"/>
        <w:snapToGrid w:val="0"/>
        <w:spacing w:beforeAutospacing="0" w:line="580" w:lineRule="exact"/>
        <w:ind w:firstLine="643"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——外资引进实现突破。</w:t>
      </w:r>
      <w:r>
        <w:rPr>
          <w:rFonts w:hint="default" w:ascii="Times New Roman" w:hAnsi="Times New Roman" w:eastAsia="仿宋_GB2312" w:cs="Times New Roman"/>
          <w:color w:val="auto"/>
          <w:sz w:val="32"/>
          <w:szCs w:val="32"/>
          <w:highlight w:val="none"/>
          <w:lang w:val="en-US" w:eastAsia="zh-CN"/>
        </w:rPr>
        <w:t>“十五五”期间，力争实际利用外资累计达1亿美元，引进一批投资规模大、技术含量高、带动作用强的外资项目，外资在制造业、高新技术产业等领域的占比明显提升。</w:t>
      </w:r>
    </w:p>
    <w:p w14:paraId="21C1DD31">
      <w:pPr>
        <w:keepNext w:val="0"/>
        <w:keepLines w:val="0"/>
        <w:pageBreakBefore w:val="0"/>
        <w:widowControl w:val="0"/>
        <w:numPr>
          <w:ilvl w:val="0"/>
          <w:numId w:val="0"/>
        </w:numPr>
        <w:pBdr>
          <w:bottom w:val="single" w:color="FFFFFF" w:sz="4" w:space="15"/>
        </w:pBdr>
        <w:tabs>
          <w:tab w:val="left" w:pos="7380"/>
        </w:tabs>
        <w:suppressAutoHyphens/>
        <w:kinsoku/>
        <w:wordWrap/>
        <w:overflowPunct/>
        <w:topLinePunct w:val="0"/>
        <w:autoSpaceDE/>
        <w:autoSpaceDN/>
        <w:bidi w:val="0"/>
        <w:adjustRightInd w:val="0"/>
        <w:snapToGrid w:val="0"/>
        <w:spacing w:beforeAutospacing="0" w:line="580" w:lineRule="exact"/>
        <w:ind w:firstLine="643"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——“走出去”步伐明显加快。</w:t>
      </w:r>
      <w:r>
        <w:rPr>
          <w:rFonts w:hint="default" w:ascii="Times New Roman" w:hAnsi="Times New Roman" w:eastAsia="仿宋_GB2312" w:cs="Times New Roman"/>
          <w:color w:val="auto"/>
          <w:sz w:val="32"/>
          <w:szCs w:val="32"/>
          <w:highlight w:val="none"/>
          <w:lang w:val="en-US" w:eastAsia="zh-CN"/>
        </w:rPr>
        <w:t>到2030年，力争累计新增对外投资企业3家以上。依托中国（安徽）自由贸易试验区淮北联动创新区，完善物流、金融配套，深化长三角协同，构建多元化海外合作网络。</w:t>
      </w:r>
    </w:p>
    <w:p w14:paraId="7A38F060">
      <w:pPr>
        <w:keepNext w:val="0"/>
        <w:keepLines w:val="0"/>
        <w:pageBreakBefore w:val="0"/>
        <w:widowControl w:val="0"/>
        <w:numPr>
          <w:ilvl w:val="0"/>
          <w:numId w:val="0"/>
        </w:numPr>
        <w:pBdr>
          <w:bottom w:val="single" w:color="FFFFFF" w:sz="4" w:space="15"/>
        </w:pBdr>
        <w:tabs>
          <w:tab w:val="left" w:pos="7380"/>
        </w:tabs>
        <w:suppressAutoHyphens/>
        <w:kinsoku/>
        <w:wordWrap/>
        <w:overflowPunct/>
        <w:topLinePunct w:val="0"/>
        <w:autoSpaceDE/>
        <w:autoSpaceDN/>
        <w:bidi w:val="0"/>
        <w:adjustRightInd w:val="0"/>
        <w:snapToGrid w:val="0"/>
        <w:spacing w:beforeAutospacing="0" w:line="580" w:lineRule="exact"/>
        <w:ind w:firstLine="643"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lang w:val="en-US" w:eastAsia="zh-CN"/>
        </w:rPr>
        <w:t>——电子商务提质增效。</w:t>
      </w:r>
      <w:r>
        <w:rPr>
          <w:rFonts w:hint="default" w:ascii="Times New Roman" w:hAnsi="Times New Roman" w:eastAsia="仿宋_GB2312" w:cs="Times New Roman"/>
          <w:color w:val="auto"/>
          <w:sz w:val="32"/>
          <w:szCs w:val="32"/>
          <w:highlight w:val="none"/>
          <w:lang w:val="en-US" w:eastAsia="zh-CN"/>
        </w:rPr>
        <w:t>到2030年，力争全市网络零售额达到100亿元，年均增长15%以上；跨境电商交易额达到6亿元，年均增长30%。争创省级跨境电商产业园1家</w:t>
      </w:r>
      <w:r>
        <w:rPr>
          <w:rFonts w:hint="default" w:ascii="Times New Roman" w:hAnsi="Times New Roman" w:eastAsia="仿宋_GB2312" w:cs="Times New Roman"/>
          <w:color w:val="auto"/>
          <w:sz w:val="32"/>
          <w:szCs w:val="32"/>
          <w:highlight w:val="none"/>
        </w:rPr>
        <w:t>。</w:t>
      </w:r>
    </w:p>
    <w:p w14:paraId="4DBFEB74">
      <w:pPr>
        <w:keepNext w:val="0"/>
        <w:keepLines w:val="0"/>
        <w:pageBreakBefore w:val="0"/>
        <w:widowControl w:val="0"/>
        <w:numPr>
          <w:ilvl w:val="0"/>
          <w:numId w:val="0"/>
        </w:numPr>
        <w:pBdr>
          <w:bottom w:val="single" w:color="FFFFFF" w:sz="4" w:space="15"/>
        </w:pBdr>
        <w:tabs>
          <w:tab w:val="left" w:pos="7380"/>
        </w:tabs>
        <w:suppressAutoHyphens/>
        <w:kinsoku/>
        <w:wordWrap/>
        <w:overflowPunct/>
        <w:topLinePunct w:val="0"/>
        <w:autoSpaceDE/>
        <w:autoSpaceDN/>
        <w:bidi w:val="0"/>
        <w:adjustRightInd w:val="0"/>
        <w:snapToGrid w:val="0"/>
        <w:spacing w:beforeAutospacing="0" w:line="580" w:lineRule="exact"/>
        <w:ind w:firstLine="643"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——开放能级不断增强。</w:t>
      </w:r>
      <w:r>
        <w:rPr>
          <w:rFonts w:hint="default" w:ascii="Times New Roman" w:hAnsi="Times New Roman" w:eastAsia="仿宋_GB2312" w:cs="Times New Roman"/>
          <w:color w:val="auto"/>
          <w:sz w:val="32"/>
          <w:szCs w:val="32"/>
          <w:highlight w:val="none"/>
          <w:lang w:val="en-US" w:eastAsia="zh-CN"/>
        </w:rPr>
        <w:t>深化中国（安徽）自贸试验区淮北联动创新区建设，复制推广改革创新经验，推动淮北高新区、濉溪经开区等开放平台提质扩容，增强其产业集聚、科技创新和对外开放的载体功能。对标高标准国际经贸规则，深化“放管服”改革，贸易和投资自由化便利化水平不断提升。</w:t>
      </w:r>
    </w:p>
    <w:p w14:paraId="73BAEBE8">
      <w:pPr>
        <w:keepNext w:val="0"/>
        <w:keepLines w:val="0"/>
        <w:pageBreakBefore w:val="0"/>
        <w:widowControl w:val="0"/>
        <w:numPr>
          <w:ilvl w:val="0"/>
          <w:numId w:val="0"/>
        </w:numPr>
        <w:pBdr>
          <w:bottom w:val="single" w:color="FFFFFF" w:sz="4" w:space="15"/>
        </w:pBdr>
        <w:tabs>
          <w:tab w:val="left" w:pos="7380"/>
        </w:tabs>
        <w:suppressAutoHyphens/>
        <w:kinsoku/>
        <w:wordWrap/>
        <w:overflowPunct/>
        <w:topLinePunct w:val="0"/>
        <w:autoSpaceDE/>
        <w:autoSpaceDN/>
        <w:bidi w:val="0"/>
        <w:adjustRightInd w:val="0"/>
        <w:snapToGrid w:val="0"/>
        <w:spacing w:beforeAutospacing="0" w:line="58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在此基础上再奋斗五年，到2035年，商务经济综合实力显著增强，发展质量和效益明显提升，内需拉动经济增长主动力作用更加凸显，联通内外、畅通全球的水平不断提高，在全市经济社会发展中的支撑作用更加突出。</w:t>
      </w:r>
    </w:p>
    <w:tbl>
      <w:tblPr>
        <w:tblStyle w:val="12"/>
        <w:tblW w:w="88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5" w:type="dxa"/>
          <w:bottom w:w="0" w:type="dxa"/>
          <w:right w:w="15" w:type="dxa"/>
        </w:tblCellMar>
      </w:tblPr>
      <w:tblGrid>
        <w:gridCol w:w="1174"/>
        <w:gridCol w:w="746"/>
        <w:gridCol w:w="2534"/>
        <w:gridCol w:w="1100"/>
        <w:gridCol w:w="851"/>
        <w:gridCol w:w="1230"/>
        <w:gridCol w:w="1198"/>
      </w:tblGrid>
      <w:tr w14:paraId="0F803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5" w:type="dxa"/>
            <w:bottom w:w="0" w:type="dxa"/>
            <w:right w:w="15" w:type="dxa"/>
          </w:tblCellMar>
        </w:tblPrEx>
        <w:trPr>
          <w:trHeight w:val="500" w:hRule="atLeast"/>
          <w:tblHeader/>
          <w:jc w:val="center"/>
        </w:trPr>
        <w:tc>
          <w:tcPr>
            <w:tcW w:w="8833" w:type="dxa"/>
            <w:gridSpan w:val="7"/>
            <w:noWrap/>
            <w:vAlign w:val="center"/>
          </w:tcPr>
          <w:p w14:paraId="1E6ED8DD">
            <w:pPr>
              <w:keepNext w:val="0"/>
              <w:keepLines w:val="0"/>
              <w:pageBreakBefore w:val="0"/>
              <w:kinsoku/>
              <w:wordWrap/>
              <w:topLinePunct w:val="0"/>
              <w:autoSpaceDN/>
              <w:bidi w:val="0"/>
              <w:spacing w:line="580" w:lineRule="exact"/>
              <w:ind w:firstLine="1200" w:firstLineChars="500"/>
              <w:outlineLvl w:val="1"/>
              <w:rPr>
                <w:rFonts w:hint="default" w:ascii="Times New Roman" w:hAnsi="Times New Roman" w:eastAsia="仿宋_GB2312" w:cs="Times New Roman"/>
                <w:bCs/>
                <w:color w:val="auto"/>
                <w:sz w:val="24"/>
                <w:szCs w:val="24"/>
                <w:highlight w:val="none"/>
              </w:rPr>
            </w:pPr>
            <w:bookmarkStart w:id="121" w:name="_Toc4449"/>
            <w:bookmarkStart w:id="122" w:name="_Toc3377"/>
            <w:r>
              <w:rPr>
                <w:rFonts w:hint="default" w:ascii="Times New Roman" w:hAnsi="Times New Roman" w:eastAsia="黑体" w:cs="Times New Roman"/>
                <w:color w:val="auto"/>
                <w:sz w:val="24"/>
                <w:szCs w:val="24"/>
                <w:highlight w:val="none"/>
                <w:lang w:val="en-US" w:eastAsia="zh-CN"/>
              </w:rPr>
              <w:t>专栏2 “十五五”时期淮北商务高质量发展主要预期性指标</w:t>
            </w:r>
            <w:bookmarkEnd w:id="121"/>
            <w:bookmarkEnd w:id="122"/>
          </w:p>
        </w:tc>
      </w:tr>
      <w:tr w14:paraId="167A8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5" w:type="dxa"/>
            <w:bottom w:w="0" w:type="dxa"/>
            <w:right w:w="15" w:type="dxa"/>
          </w:tblCellMar>
        </w:tblPrEx>
        <w:trPr>
          <w:trHeight w:val="500" w:hRule="atLeast"/>
          <w:jc w:val="center"/>
        </w:trPr>
        <w:tc>
          <w:tcPr>
            <w:tcW w:w="1174" w:type="dxa"/>
            <w:noWrap/>
            <w:vAlign w:val="center"/>
          </w:tcPr>
          <w:p w14:paraId="515148FF">
            <w:pPr>
              <w:keepNext w:val="0"/>
              <w:keepLines w:val="0"/>
              <w:pageBreakBefore w:val="0"/>
              <w:kinsoku/>
              <w:wordWrap/>
              <w:overflowPunct/>
              <w:topLinePunct w:val="0"/>
              <w:autoSpaceDE w:val="0"/>
              <w:autoSpaceDN/>
              <w:bidi w:val="0"/>
              <w:adjustRightInd/>
              <w:snapToGrid/>
              <w:spacing w:line="580" w:lineRule="exact"/>
              <w:jc w:val="center"/>
              <w:textAlignment w:val="auto"/>
              <w:rPr>
                <w:rFonts w:hint="default" w:ascii="Times New Roman" w:hAnsi="Times New Roman" w:eastAsia="黑体" w:cs="Times New Roman"/>
                <w:b w:val="0"/>
                <w:bCs/>
                <w:color w:val="auto"/>
                <w:sz w:val="24"/>
                <w:szCs w:val="24"/>
                <w:highlight w:val="none"/>
              </w:rPr>
            </w:pPr>
            <w:r>
              <w:rPr>
                <w:rFonts w:hint="default" w:ascii="Times New Roman" w:hAnsi="Times New Roman" w:eastAsia="黑体" w:cs="Times New Roman"/>
                <w:b w:val="0"/>
                <w:bCs/>
                <w:color w:val="auto"/>
                <w:sz w:val="24"/>
                <w:szCs w:val="24"/>
                <w:highlight w:val="none"/>
              </w:rPr>
              <w:t>类别</w:t>
            </w:r>
          </w:p>
        </w:tc>
        <w:tc>
          <w:tcPr>
            <w:tcW w:w="746" w:type="dxa"/>
            <w:noWrap/>
            <w:vAlign w:val="center"/>
          </w:tcPr>
          <w:p w14:paraId="77DF6BA1">
            <w:pPr>
              <w:keepNext w:val="0"/>
              <w:keepLines w:val="0"/>
              <w:pageBreakBefore w:val="0"/>
              <w:kinsoku/>
              <w:wordWrap/>
              <w:overflowPunct/>
              <w:topLinePunct w:val="0"/>
              <w:autoSpaceDE w:val="0"/>
              <w:autoSpaceDN/>
              <w:bidi w:val="0"/>
              <w:adjustRightInd/>
              <w:snapToGrid/>
              <w:spacing w:line="580" w:lineRule="exact"/>
              <w:jc w:val="center"/>
              <w:textAlignment w:val="auto"/>
              <w:rPr>
                <w:rFonts w:hint="default" w:ascii="Times New Roman" w:hAnsi="Times New Roman" w:eastAsia="黑体" w:cs="Times New Roman"/>
                <w:b w:val="0"/>
                <w:bCs/>
                <w:color w:val="auto"/>
                <w:sz w:val="24"/>
                <w:szCs w:val="24"/>
                <w:highlight w:val="none"/>
              </w:rPr>
            </w:pPr>
            <w:r>
              <w:rPr>
                <w:rFonts w:hint="default" w:ascii="Times New Roman" w:hAnsi="Times New Roman" w:eastAsia="黑体" w:cs="Times New Roman"/>
                <w:b w:val="0"/>
                <w:bCs/>
                <w:color w:val="auto"/>
                <w:sz w:val="24"/>
                <w:szCs w:val="24"/>
                <w:highlight w:val="none"/>
              </w:rPr>
              <w:t>序号</w:t>
            </w:r>
          </w:p>
        </w:tc>
        <w:tc>
          <w:tcPr>
            <w:tcW w:w="2534" w:type="dxa"/>
            <w:noWrap/>
            <w:vAlign w:val="center"/>
          </w:tcPr>
          <w:p w14:paraId="0FF04E6D">
            <w:pPr>
              <w:keepNext w:val="0"/>
              <w:keepLines w:val="0"/>
              <w:pageBreakBefore w:val="0"/>
              <w:kinsoku/>
              <w:wordWrap/>
              <w:overflowPunct/>
              <w:topLinePunct w:val="0"/>
              <w:autoSpaceDE w:val="0"/>
              <w:autoSpaceDN/>
              <w:bidi w:val="0"/>
              <w:adjustRightInd/>
              <w:snapToGrid/>
              <w:spacing w:line="580" w:lineRule="exact"/>
              <w:jc w:val="center"/>
              <w:textAlignment w:val="auto"/>
              <w:rPr>
                <w:rFonts w:hint="default" w:ascii="Times New Roman" w:hAnsi="Times New Roman" w:eastAsia="黑体" w:cs="Times New Roman"/>
                <w:b w:val="0"/>
                <w:bCs/>
                <w:color w:val="auto"/>
                <w:sz w:val="24"/>
                <w:szCs w:val="24"/>
                <w:highlight w:val="none"/>
              </w:rPr>
            </w:pPr>
            <w:r>
              <w:rPr>
                <w:rFonts w:hint="default" w:ascii="Times New Roman" w:hAnsi="Times New Roman" w:eastAsia="黑体" w:cs="Times New Roman"/>
                <w:b w:val="0"/>
                <w:bCs/>
                <w:color w:val="auto"/>
                <w:sz w:val="24"/>
                <w:szCs w:val="24"/>
                <w:highlight w:val="none"/>
              </w:rPr>
              <w:t>主要指标</w:t>
            </w:r>
          </w:p>
        </w:tc>
        <w:tc>
          <w:tcPr>
            <w:tcW w:w="1100" w:type="dxa"/>
            <w:noWrap/>
            <w:vAlign w:val="center"/>
          </w:tcPr>
          <w:p w14:paraId="62CF58BC">
            <w:pPr>
              <w:keepNext w:val="0"/>
              <w:keepLines w:val="0"/>
              <w:pageBreakBefore w:val="0"/>
              <w:kinsoku/>
              <w:wordWrap/>
              <w:overflowPunct/>
              <w:topLinePunct w:val="0"/>
              <w:autoSpaceDE w:val="0"/>
              <w:autoSpaceDN/>
              <w:bidi w:val="0"/>
              <w:adjustRightInd/>
              <w:snapToGrid/>
              <w:spacing w:line="580" w:lineRule="exact"/>
              <w:jc w:val="center"/>
              <w:textAlignment w:val="auto"/>
              <w:rPr>
                <w:rFonts w:hint="default" w:ascii="Times New Roman" w:hAnsi="Times New Roman" w:eastAsia="黑体" w:cs="Times New Roman"/>
                <w:b w:val="0"/>
                <w:bCs/>
                <w:color w:val="auto"/>
                <w:sz w:val="24"/>
                <w:szCs w:val="24"/>
                <w:highlight w:val="none"/>
              </w:rPr>
            </w:pPr>
            <w:r>
              <w:rPr>
                <w:rFonts w:hint="default" w:ascii="Times New Roman" w:hAnsi="Times New Roman" w:eastAsia="黑体" w:cs="Times New Roman"/>
                <w:b w:val="0"/>
                <w:bCs/>
                <w:color w:val="auto"/>
                <w:sz w:val="24"/>
                <w:szCs w:val="24"/>
                <w:highlight w:val="none"/>
              </w:rPr>
              <w:t>202</w:t>
            </w:r>
            <w:r>
              <w:rPr>
                <w:rFonts w:hint="default" w:ascii="Times New Roman" w:hAnsi="Times New Roman" w:eastAsia="黑体" w:cs="Times New Roman"/>
                <w:b w:val="0"/>
                <w:bCs/>
                <w:color w:val="auto"/>
                <w:sz w:val="24"/>
                <w:szCs w:val="24"/>
                <w:highlight w:val="none"/>
                <w:lang w:val="en-US" w:eastAsia="zh-CN"/>
              </w:rPr>
              <w:t>5</w:t>
            </w:r>
            <w:r>
              <w:rPr>
                <w:rFonts w:hint="default" w:ascii="Times New Roman" w:hAnsi="Times New Roman" w:eastAsia="黑体" w:cs="Times New Roman"/>
                <w:b w:val="0"/>
                <w:bCs/>
                <w:color w:val="auto"/>
                <w:sz w:val="24"/>
                <w:szCs w:val="24"/>
                <w:highlight w:val="none"/>
              </w:rPr>
              <w:t>年</w:t>
            </w:r>
          </w:p>
        </w:tc>
        <w:tc>
          <w:tcPr>
            <w:tcW w:w="851" w:type="dxa"/>
            <w:noWrap/>
            <w:vAlign w:val="center"/>
          </w:tcPr>
          <w:p w14:paraId="08DB44D4">
            <w:pPr>
              <w:keepNext w:val="0"/>
              <w:keepLines w:val="0"/>
              <w:pageBreakBefore w:val="0"/>
              <w:kinsoku/>
              <w:wordWrap/>
              <w:overflowPunct/>
              <w:topLinePunct w:val="0"/>
              <w:autoSpaceDE w:val="0"/>
              <w:autoSpaceDN/>
              <w:bidi w:val="0"/>
              <w:adjustRightInd/>
              <w:snapToGrid/>
              <w:spacing w:line="580" w:lineRule="exact"/>
              <w:jc w:val="center"/>
              <w:textAlignment w:val="auto"/>
              <w:rPr>
                <w:rFonts w:hint="default" w:ascii="Times New Roman" w:hAnsi="Times New Roman" w:eastAsia="黑体" w:cs="Times New Roman"/>
                <w:b w:val="0"/>
                <w:bCs/>
                <w:color w:val="auto"/>
                <w:sz w:val="24"/>
                <w:szCs w:val="24"/>
                <w:highlight w:val="none"/>
              </w:rPr>
            </w:pPr>
            <w:r>
              <w:rPr>
                <w:rFonts w:hint="default" w:ascii="Times New Roman" w:hAnsi="Times New Roman" w:eastAsia="黑体" w:cs="Times New Roman"/>
                <w:b w:val="0"/>
                <w:bCs/>
                <w:color w:val="auto"/>
                <w:sz w:val="24"/>
                <w:szCs w:val="24"/>
                <w:highlight w:val="none"/>
              </w:rPr>
              <w:t>20</w:t>
            </w:r>
            <w:r>
              <w:rPr>
                <w:rFonts w:hint="default" w:ascii="Times New Roman" w:hAnsi="Times New Roman" w:eastAsia="黑体" w:cs="Times New Roman"/>
                <w:b w:val="0"/>
                <w:bCs/>
                <w:color w:val="auto"/>
                <w:sz w:val="24"/>
                <w:szCs w:val="24"/>
                <w:highlight w:val="none"/>
                <w:lang w:val="en-US" w:eastAsia="zh-CN"/>
              </w:rPr>
              <w:t>30</w:t>
            </w:r>
            <w:r>
              <w:rPr>
                <w:rFonts w:hint="default" w:ascii="Times New Roman" w:hAnsi="Times New Roman" w:eastAsia="黑体" w:cs="Times New Roman"/>
                <w:b w:val="0"/>
                <w:bCs/>
                <w:color w:val="auto"/>
                <w:sz w:val="24"/>
                <w:szCs w:val="24"/>
                <w:highlight w:val="none"/>
              </w:rPr>
              <w:t>年</w:t>
            </w:r>
          </w:p>
        </w:tc>
        <w:tc>
          <w:tcPr>
            <w:tcW w:w="1230" w:type="dxa"/>
            <w:noWrap/>
            <w:vAlign w:val="center"/>
          </w:tcPr>
          <w:p w14:paraId="3B69D048">
            <w:pPr>
              <w:keepNext w:val="0"/>
              <w:keepLines w:val="0"/>
              <w:pageBreakBefore w:val="0"/>
              <w:kinsoku/>
              <w:wordWrap/>
              <w:overflowPunct/>
              <w:topLinePunct w:val="0"/>
              <w:autoSpaceDE w:val="0"/>
              <w:autoSpaceDN/>
              <w:bidi w:val="0"/>
              <w:adjustRightInd/>
              <w:snapToGrid/>
              <w:spacing w:line="580" w:lineRule="exact"/>
              <w:jc w:val="center"/>
              <w:textAlignment w:val="auto"/>
              <w:rPr>
                <w:rFonts w:hint="default" w:ascii="Times New Roman" w:hAnsi="Times New Roman" w:eastAsia="黑体" w:cs="Times New Roman"/>
                <w:b w:val="0"/>
                <w:bCs/>
                <w:color w:val="auto"/>
                <w:sz w:val="24"/>
                <w:szCs w:val="24"/>
                <w:highlight w:val="none"/>
              </w:rPr>
            </w:pPr>
            <w:r>
              <w:rPr>
                <w:rFonts w:hint="default" w:ascii="Times New Roman" w:hAnsi="Times New Roman" w:eastAsia="黑体" w:cs="Times New Roman"/>
                <w:b w:val="0"/>
                <w:bCs/>
                <w:color w:val="auto"/>
                <w:sz w:val="24"/>
                <w:szCs w:val="24"/>
                <w:highlight w:val="none"/>
              </w:rPr>
              <w:t>年均增长</w:t>
            </w:r>
          </w:p>
        </w:tc>
        <w:tc>
          <w:tcPr>
            <w:tcW w:w="1198" w:type="dxa"/>
            <w:noWrap/>
            <w:vAlign w:val="center"/>
          </w:tcPr>
          <w:p w14:paraId="68EA21B7">
            <w:pPr>
              <w:keepNext w:val="0"/>
              <w:keepLines w:val="0"/>
              <w:pageBreakBefore w:val="0"/>
              <w:kinsoku/>
              <w:wordWrap/>
              <w:overflowPunct/>
              <w:topLinePunct w:val="0"/>
              <w:autoSpaceDE w:val="0"/>
              <w:autoSpaceDN/>
              <w:bidi w:val="0"/>
              <w:adjustRightInd/>
              <w:snapToGrid/>
              <w:spacing w:line="580" w:lineRule="exact"/>
              <w:jc w:val="center"/>
              <w:textAlignment w:val="auto"/>
              <w:rPr>
                <w:rFonts w:hint="default" w:ascii="Times New Roman" w:hAnsi="Times New Roman" w:eastAsia="黑体" w:cs="Times New Roman"/>
                <w:b w:val="0"/>
                <w:bCs/>
                <w:color w:val="auto"/>
                <w:sz w:val="24"/>
                <w:szCs w:val="24"/>
                <w:highlight w:val="none"/>
              </w:rPr>
            </w:pPr>
            <w:r>
              <w:rPr>
                <w:rFonts w:hint="default" w:ascii="Times New Roman" w:hAnsi="Times New Roman" w:eastAsia="黑体" w:cs="Times New Roman"/>
                <w:b w:val="0"/>
                <w:bCs/>
                <w:color w:val="auto"/>
                <w:sz w:val="24"/>
                <w:szCs w:val="24"/>
                <w:highlight w:val="none"/>
              </w:rPr>
              <w:t>指标属性</w:t>
            </w:r>
          </w:p>
        </w:tc>
      </w:tr>
      <w:tr w14:paraId="57BBC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5" w:type="dxa"/>
            <w:bottom w:w="0" w:type="dxa"/>
            <w:right w:w="15" w:type="dxa"/>
          </w:tblCellMar>
        </w:tblPrEx>
        <w:trPr>
          <w:trHeight w:val="302" w:hRule="atLeast"/>
          <w:jc w:val="center"/>
        </w:trPr>
        <w:tc>
          <w:tcPr>
            <w:tcW w:w="1174" w:type="dxa"/>
            <w:vMerge w:val="restart"/>
            <w:noWrap/>
            <w:vAlign w:val="center"/>
          </w:tcPr>
          <w:p w14:paraId="2A00D349">
            <w:pPr>
              <w:keepNext w:val="0"/>
              <w:keepLines w:val="0"/>
              <w:pageBreakBefore w:val="0"/>
              <w:kinsoku/>
              <w:wordWrap/>
              <w:overflowPunct/>
              <w:topLinePunct w:val="0"/>
              <w:autoSpaceDN/>
              <w:bidi w:val="0"/>
              <w:adjustRightInd/>
              <w:snapToGrid/>
              <w:spacing w:line="580" w:lineRule="exact"/>
              <w:jc w:val="center"/>
              <w:textAlignment w:val="auto"/>
              <w:rPr>
                <w:rFonts w:hint="default" w:ascii="Times New Roman" w:hAnsi="Times New Roman" w:eastAsia="仿宋_GB2312" w:cs="Times New Roman"/>
                <w:color w:val="auto"/>
                <w:sz w:val="24"/>
                <w:szCs w:val="24"/>
                <w:highlight w:val="none"/>
                <w:lang w:val="zh-CN"/>
              </w:rPr>
            </w:pPr>
            <w:r>
              <w:rPr>
                <w:rFonts w:hint="default" w:ascii="Times New Roman" w:hAnsi="Times New Roman" w:eastAsia="仿宋_GB2312" w:cs="Times New Roman"/>
                <w:color w:val="auto"/>
                <w:sz w:val="24"/>
                <w:szCs w:val="24"/>
                <w:highlight w:val="none"/>
                <w:lang w:val="zh-CN"/>
              </w:rPr>
              <w:t>商贸流通</w:t>
            </w:r>
          </w:p>
        </w:tc>
        <w:tc>
          <w:tcPr>
            <w:tcW w:w="746" w:type="dxa"/>
            <w:noWrap/>
            <w:vAlign w:val="center"/>
          </w:tcPr>
          <w:p w14:paraId="75AA545E">
            <w:pPr>
              <w:keepNext w:val="0"/>
              <w:keepLines w:val="0"/>
              <w:pageBreakBefore w:val="0"/>
              <w:kinsoku/>
              <w:wordWrap/>
              <w:overflowPunct/>
              <w:topLinePunct w:val="0"/>
              <w:autoSpaceDN/>
              <w:bidi w:val="0"/>
              <w:adjustRightInd/>
              <w:snapToGrid/>
              <w:spacing w:line="580" w:lineRule="exact"/>
              <w:jc w:val="center"/>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1</w:t>
            </w:r>
          </w:p>
        </w:tc>
        <w:tc>
          <w:tcPr>
            <w:tcW w:w="2534" w:type="dxa"/>
            <w:noWrap/>
            <w:vAlign w:val="center"/>
          </w:tcPr>
          <w:p w14:paraId="1784E8FA">
            <w:pPr>
              <w:keepNext w:val="0"/>
              <w:keepLines w:val="0"/>
              <w:pageBreakBefore w:val="0"/>
              <w:kinsoku/>
              <w:wordWrap/>
              <w:overflowPunct/>
              <w:topLinePunct w:val="0"/>
              <w:autoSpaceDN/>
              <w:bidi w:val="0"/>
              <w:adjustRightInd/>
              <w:snapToGrid/>
              <w:spacing w:line="580" w:lineRule="exact"/>
              <w:jc w:val="left"/>
              <w:textAlignment w:val="auto"/>
              <w:rPr>
                <w:rFonts w:hint="default" w:ascii="Times New Roman" w:hAnsi="Times New Roman" w:eastAsia="仿宋_GB2312" w:cs="Times New Roman"/>
                <w:color w:val="auto"/>
                <w:sz w:val="24"/>
                <w:szCs w:val="24"/>
                <w:highlight w:val="none"/>
                <w:lang w:val="zh-CN"/>
              </w:rPr>
            </w:pPr>
            <w:r>
              <w:rPr>
                <w:rFonts w:hint="default" w:ascii="Times New Roman" w:hAnsi="Times New Roman" w:eastAsia="仿宋_GB2312" w:cs="Times New Roman"/>
                <w:color w:val="auto"/>
                <w:sz w:val="24"/>
                <w:szCs w:val="24"/>
                <w:highlight w:val="none"/>
                <w:lang w:val="zh-CN"/>
              </w:rPr>
              <w:t>社会消费品零售总额（亿元）</w:t>
            </w:r>
          </w:p>
        </w:tc>
        <w:tc>
          <w:tcPr>
            <w:tcW w:w="1100" w:type="dxa"/>
            <w:noWrap/>
            <w:vAlign w:val="center"/>
          </w:tcPr>
          <w:p w14:paraId="11D52BC5">
            <w:pPr>
              <w:keepNext w:val="0"/>
              <w:keepLines w:val="0"/>
              <w:pageBreakBefore w:val="0"/>
              <w:kinsoku/>
              <w:wordWrap/>
              <w:overflowPunct/>
              <w:topLinePunct w:val="0"/>
              <w:autoSpaceDN/>
              <w:bidi w:val="0"/>
              <w:adjustRightInd/>
              <w:snapToGrid/>
              <w:spacing w:line="580" w:lineRule="exact"/>
              <w:jc w:val="center"/>
              <w:textAlignment w:val="auto"/>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lang w:val="en-US" w:eastAsia="zh-CN"/>
              </w:rPr>
              <w:t>520.7</w:t>
            </w:r>
          </w:p>
        </w:tc>
        <w:tc>
          <w:tcPr>
            <w:tcW w:w="851" w:type="dxa"/>
            <w:noWrap/>
            <w:vAlign w:val="center"/>
          </w:tcPr>
          <w:p w14:paraId="2FAAF5A1">
            <w:pPr>
              <w:keepNext w:val="0"/>
              <w:keepLines w:val="0"/>
              <w:pageBreakBefore w:val="0"/>
              <w:kinsoku/>
              <w:wordWrap/>
              <w:overflowPunct/>
              <w:topLinePunct w:val="0"/>
              <w:autoSpaceDN/>
              <w:bidi w:val="0"/>
              <w:adjustRightInd/>
              <w:snapToGrid/>
              <w:spacing w:line="580" w:lineRule="exact"/>
              <w:jc w:val="center"/>
              <w:textAlignment w:val="auto"/>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lang w:val="en-US" w:eastAsia="zh-CN"/>
              </w:rPr>
              <w:t>633</w:t>
            </w:r>
          </w:p>
        </w:tc>
        <w:tc>
          <w:tcPr>
            <w:tcW w:w="1230" w:type="dxa"/>
            <w:noWrap/>
            <w:vAlign w:val="center"/>
          </w:tcPr>
          <w:p w14:paraId="0EC0F116">
            <w:pPr>
              <w:keepNext w:val="0"/>
              <w:keepLines w:val="0"/>
              <w:pageBreakBefore w:val="0"/>
              <w:kinsoku/>
              <w:wordWrap/>
              <w:overflowPunct/>
              <w:topLinePunct w:val="0"/>
              <w:autoSpaceDN/>
              <w:bidi w:val="0"/>
              <w:adjustRightInd/>
              <w:snapToGrid/>
              <w:spacing w:line="580" w:lineRule="exact"/>
              <w:jc w:val="center"/>
              <w:textAlignment w:val="auto"/>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lang w:val="en-US" w:eastAsia="zh-CN"/>
              </w:rPr>
              <w:t>4%</w:t>
            </w:r>
          </w:p>
        </w:tc>
        <w:tc>
          <w:tcPr>
            <w:tcW w:w="1198" w:type="dxa"/>
            <w:noWrap/>
            <w:vAlign w:val="center"/>
          </w:tcPr>
          <w:p w14:paraId="5A403650">
            <w:pPr>
              <w:keepNext w:val="0"/>
              <w:keepLines w:val="0"/>
              <w:pageBreakBefore w:val="0"/>
              <w:kinsoku/>
              <w:wordWrap/>
              <w:overflowPunct/>
              <w:topLinePunct w:val="0"/>
              <w:autoSpaceDN/>
              <w:bidi w:val="0"/>
              <w:adjustRightInd/>
              <w:snapToGrid/>
              <w:spacing w:line="580" w:lineRule="exact"/>
              <w:jc w:val="center"/>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预期性</w:t>
            </w:r>
          </w:p>
        </w:tc>
      </w:tr>
      <w:tr w14:paraId="757DA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5" w:type="dxa"/>
            <w:bottom w:w="0" w:type="dxa"/>
            <w:right w:w="15" w:type="dxa"/>
          </w:tblCellMar>
        </w:tblPrEx>
        <w:trPr>
          <w:trHeight w:val="351" w:hRule="atLeast"/>
          <w:jc w:val="center"/>
        </w:trPr>
        <w:tc>
          <w:tcPr>
            <w:tcW w:w="1174" w:type="dxa"/>
            <w:vMerge w:val="continue"/>
            <w:noWrap/>
            <w:vAlign w:val="center"/>
          </w:tcPr>
          <w:p w14:paraId="0A097F71">
            <w:pPr>
              <w:keepNext w:val="0"/>
              <w:keepLines w:val="0"/>
              <w:pageBreakBefore w:val="0"/>
              <w:kinsoku/>
              <w:wordWrap/>
              <w:overflowPunct/>
              <w:topLinePunct w:val="0"/>
              <w:autoSpaceDN/>
              <w:bidi w:val="0"/>
              <w:adjustRightInd/>
              <w:snapToGrid/>
              <w:spacing w:line="580" w:lineRule="exact"/>
              <w:jc w:val="center"/>
              <w:textAlignment w:val="auto"/>
              <w:rPr>
                <w:rFonts w:hint="default" w:ascii="Times New Roman" w:hAnsi="Times New Roman" w:eastAsia="仿宋_GB2312" w:cs="Times New Roman"/>
                <w:color w:val="auto"/>
                <w:sz w:val="24"/>
                <w:szCs w:val="24"/>
                <w:highlight w:val="none"/>
              </w:rPr>
            </w:pPr>
          </w:p>
        </w:tc>
        <w:tc>
          <w:tcPr>
            <w:tcW w:w="746" w:type="dxa"/>
            <w:noWrap/>
            <w:vAlign w:val="center"/>
          </w:tcPr>
          <w:p w14:paraId="1F009538">
            <w:pPr>
              <w:keepNext w:val="0"/>
              <w:keepLines w:val="0"/>
              <w:pageBreakBefore w:val="0"/>
              <w:kinsoku/>
              <w:wordWrap/>
              <w:overflowPunct/>
              <w:topLinePunct w:val="0"/>
              <w:autoSpaceDN/>
              <w:bidi w:val="0"/>
              <w:adjustRightInd/>
              <w:snapToGrid/>
              <w:spacing w:line="580" w:lineRule="exact"/>
              <w:jc w:val="center"/>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2</w:t>
            </w:r>
          </w:p>
        </w:tc>
        <w:tc>
          <w:tcPr>
            <w:tcW w:w="2534" w:type="dxa"/>
            <w:noWrap/>
            <w:vAlign w:val="center"/>
          </w:tcPr>
          <w:p w14:paraId="0523ED21">
            <w:pPr>
              <w:keepNext w:val="0"/>
              <w:keepLines w:val="0"/>
              <w:pageBreakBefore w:val="0"/>
              <w:kinsoku/>
              <w:wordWrap/>
              <w:overflowPunct/>
              <w:topLinePunct w:val="0"/>
              <w:autoSpaceDN/>
              <w:bidi w:val="0"/>
              <w:adjustRightInd/>
              <w:snapToGrid/>
              <w:spacing w:line="580" w:lineRule="exact"/>
              <w:jc w:val="left"/>
              <w:textAlignment w:val="auto"/>
              <w:rPr>
                <w:rFonts w:hint="default" w:ascii="Times New Roman" w:hAnsi="Times New Roman" w:eastAsia="仿宋_GB2312" w:cs="Times New Roman"/>
                <w:color w:val="auto"/>
                <w:sz w:val="24"/>
                <w:szCs w:val="24"/>
                <w:highlight w:val="none"/>
                <w:lang w:val="zh-CN"/>
              </w:rPr>
            </w:pPr>
            <w:r>
              <w:rPr>
                <w:rFonts w:hint="default" w:ascii="Times New Roman" w:hAnsi="Times New Roman" w:eastAsia="仿宋_GB2312" w:cs="Times New Roman"/>
                <w:color w:val="auto"/>
                <w:sz w:val="24"/>
                <w:szCs w:val="24"/>
                <w:highlight w:val="none"/>
                <w:lang w:val="zh-CN"/>
              </w:rPr>
              <w:t>网络零售额（亿元）</w:t>
            </w:r>
          </w:p>
        </w:tc>
        <w:tc>
          <w:tcPr>
            <w:tcW w:w="1100" w:type="dxa"/>
            <w:noWrap/>
            <w:vAlign w:val="center"/>
          </w:tcPr>
          <w:p w14:paraId="4E882985">
            <w:pPr>
              <w:keepNext w:val="0"/>
              <w:keepLines w:val="0"/>
              <w:pageBreakBefore w:val="0"/>
              <w:kinsoku/>
              <w:wordWrap/>
              <w:overflowPunct/>
              <w:topLinePunct w:val="0"/>
              <w:autoSpaceDN/>
              <w:bidi w:val="0"/>
              <w:adjustRightInd/>
              <w:snapToGrid/>
              <w:spacing w:line="580" w:lineRule="exact"/>
              <w:jc w:val="center"/>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45.16</w:t>
            </w:r>
          </w:p>
        </w:tc>
        <w:tc>
          <w:tcPr>
            <w:tcW w:w="851" w:type="dxa"/>
            <w:noWrap/>
            <w:vAlign w:val="center"/>
          </w:tcPr>
          <w:p w14:paraId="25344B37">
            <w:pPr>
              <w:keepNext w:val="0"/>
              <w:keepLines w:val="0"/>
              <w:pageBreakBefore w:val="0"/>
              <w:kinsoku/>
              <w:wordWrap/>
              <w:overflowPunct/>
              <w:topLinePunct w:val="0"/>
              <w:autoSpaceDN/>
              <w:bidi w:val="0"/>
              <w:adjustRightInd/>
              <w:snapToGrid/>
              <w:spacing w:line="580" w:lineRule="exact"/>
              <w:jc w:val="center"/>
              <w:textAlignment w:val="auto"/>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lang w:val="en-US" w:eastAsia="zh-CN"/>
              </w:rPr>
              <w:t>100</w:t>
            </w:r>
          </w:p>
        </w:tc>
        <w:tc>
          <w:tcPr>
            <w:tcW w:w="1230" w:type="dxa"/>
            <w:noWrap/>
            <w:vAlign w:val="center"/>
          </w:tcPr>
          <w:p w14:paraId="628F9F6D">
            <w:pPr>
              <w:keepNext w:val="0"/>
              <w:keepLines w:val="0"/>
              <w:pageBreakBefore w:val="0"/>
              <w:kinsoku/>
              <w:wordWrap/>
              <w:overflowPunct/>
              <w:topLinePunct w:val="0"/>
              <w:autoSpaceDN/>
              <w:bidi w:val="0"/>
              <w:adjustRightInd/>
              <w:snapToGrid/>
              <w:spacing w:line="580" w:lineRule="exact"/>
              <w:jc w:val="center"/>
              <w:textAlignment w:val="auto"/>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lang w:val="en-US" w:eastAsia="zh-CN"/>
              </w:rPr>
              <w:t>15%</w:t>
            </w:r>
          </w:p>
        </w:tc>
        <w:tc>
          <w:tcPr>
            <w:tcW w:w="1198" w:type="dxa"/>
            <w:noWrap/>
            <w:vAlign w:val="center"/>
          </w:tcPr>
          <w:p w14:paraId="52191FE7">
            <w:pPr>
              <w:keepNext w:val="0"/>
              <w:keepLines w:val="0"/>
              <w:pageBreakBefore w:val="0"/>
              <w:kinsoku/>
              <w:wordWrap/>
              <w:overflowPunct/>
              <w:topLinePunct w:val="0"/>
              <w:autoSpaceDN/>
              <w:bidi w:val="0"/>
              <w:adjustRightInd/>
              <w:snapToGrid/>
              <w:spacing w:line="580" w:lineRule="exact"/>
              <w:jc w:val="center"/>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预期性</w:t>
            </w:r>
          </w:p>
        </w:tc>
      </w:tr>
      <w:tr w14:paraId="7A8F0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5" w:type="dxa"/>
            <w:bottom w:w="0" w:type="dxa"/>
            <w:right w:w="15" w:type="dxa"/>
          </w:tblCellMar>
        </w:tblPrEx>
        <w:trPr>
          <w:trHeight w:val="338" w:hRule="atLeast"/>
          <w:jc w:val="center"/>
        </w:trPr>
        <w:tc>
          <w:tcPr>
            <w:tcW w:w="1174" w:type="dxa"/>
            <w:vMerge w:val="restart"/>
            <w:noWrap/>
            <w:vAlign w:val="center"/>
          </w:tcPr>
          <w:p w14:paraId="345F9D03">
            <w:pPr>
              <w:keepNext w:val="0"/>
              <w:keepLines w:val="0"/>
              <w:pageBreakBefore w:val="0"/>
              <w:kinsoku/>
              <w:wordWrap/>
              <w:overflowPunct/>
              <w:topLinePunct w:val="0"/>
              <w:autoSpaceDN/>
              <w:bidi w:val="0"/>
              <w:adjustRightInd/>
              <w:snapToGrid/>
              <w:spacing w:line="580" w:lineRule="exact"/>
              <w:jc w:val="center"/>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对外贸易</w:t>
            </w:r>
          </w:p>
        </w:tc>
        <w:tc>
          <w:tcPr>
            <w:tcW w:w="746" w:type="dxa"/>
            <w:noWrap/>
            <w:vAlign w:val="center"/>
          </w:tcPr>
          <w:p w14:paraId="0998B8AE">
            <w:pPr>
              <w:keepNext w:val="0"/>
              <w:keepLines w:val="0"/>
              <w:pageBreakBefore w:val="0"/>
              <w:kinsoku/>
              <w:wordWrap/>
              <w:overflowPunct/>
              <w:topLinePunct w:val="0"/>
              <w:autoSpaceDN/>
              <w:bidi w:val="0"/>
              <w:adjustRightInd/>
              <w:snapToGrid/>
              <w:spacing w:line="580" w:lineRule="exact"/>
              <w:jc w:val="center"/>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3</w:t>
            </w:r>
          </w:p>
        </w:tc>
        <w:tc>
          <w:tcPr>
            <w:tcW w:w="2534" w:type="dxa"/>
            <w:noWrap/>
            <w:vAlign w:val="center"/>
          </w:tcPr>
          <w:p w14:paraId="6B20BA64">
            <w:pPr>
              <w:keepNext w:val="0"/>
              <w:keepLines w:val="0"/>
              <w:pageBreakBefore w:val="0"/>
              <w:kinsoku/>
              <w:wordWrap/>
              <w:overflowPunct/>
              <w:topLinePunct w:val="0"/>
              <w:autoSpaceDN/>
              <w:bidi w:val="0"/>
              <w:adjustRightInd/>
              <w:snapToGrid/>
              <w:spacing w:line="580" w:lineRule="exact"/>
              <w:jc w:val="left"/>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lang w:eastAsia="zh-CN"/>
              </w:rPr>
              <w:t>进出口总额</w:t>
            </w:r>
            <w:r>
              <w:rPr>
                <w:rFonts w:hint="default" w:ascii="Times New Roman" w:hAnsi="Times New Roman" w:eastAsia="仿宋_GB2312" w:cs="Times New Roman"/>
                <w:color w:val="auto"/>
                <w:sz w:val="24"/>
                <w:szCs w:val="24"/>
                <w:highlight w:val="none"/>
              </w:rPr>
              <w:t>（亿美元）</w:t>
            </w:r>
          </w:p>
        </w:tc>
        <w:tc>
          <w:tcPr>
            <w:tcW w:w="1100" w:type="dxa"/>
            <w:noWrap/>
            <w:vAlign w:val="center"/>
          </w:tcPr>
          <w:p w14:paraId="6A2F5A3E">
            <w:pPr>
              <w:keepNext w:val="0"/>
              <w:keepLines w:val="0"/>
              <w:pageBreakBefore w:val="0"/>
              <w:kinsoku/>
              <w:wordWrap/>
              <w:overflowPunct/>
              <w:topLinePunct w:val="0"/>
              <w:autoSpaceDN/>
              <w:bidi w:val="0"/>
              <w:adjustRightInd/>
              <w:snapToGrid/>
              <w:spacing w:line="580" w:lineRule="exact"/>
              <w:jc w:val="center"/>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lang w:val="en-US" w:eastAsia="zh-CN"/>
              </w:rPr>
              <w:t>14</w:t>
            </w:r>
          </w:p>
        </w:tc>
        <w:tc>
          <w:tcPr>
            <w:tcW w:w="851" w:type="dxa"/>
            <w:noWrap/>
            <w:vAlign w:val="center"/>
          </w:tcPr>
          <w:p w14:paraId="6BE92FD9">
            <w:pPr>
              <w:keepNext w:val="0"/>
              <w:keepLines w:val="0"/>
              <w:pageBreakBefore w:val="0"/>
              <w:kinsoku/>
              <w:wordWrap/>
              <w:overflowPunct/>
              <w:topLinePunct w:val="0"/>
              <w:autoSpaceDN/>
              <w:bidi w:val="0"/>
              <w:adjustRightInd/>
              <w:snapToGrid/>
              <w:spacing w:line="580" w:lineRule="exact"/>
              <w:jc w:val="center"/>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lang w:val="en-US" w:eastAsia="zh-CN"/>
              </w:rPr>
              <w:t>18</w:t>
            </w:r>
          </w:p>
        </w:tc>
        <w:tc>
          <w:tcPr>
            <w:tcW w:w="1230" w:type="dxa"/>
            <w:noWrap/>
            <w:vAlign w:val="center"/>
          </w:tcPr>
          <w:p w14:paraId="3D82BE2B">
            <w:pPr>
              <w:keepNext w:val="0"/>
              <w:keepLines w:val="0"/>
              <w:pageBreakBefore w:val="0"/>
              <w:kinsoku/>
              <w:wordWrap/>
              <w:overflowPunct/>
              <w:topLinePunct w:val="0"/>
              <w:autoSpaceDN/>
              <w:bidi w:val="0"/>
              <w:adjustRightInd/>
              <w:snapToGrid/>
              <w:spacing w:line="580" w:lineRule="exact"/>
              <w:jc w:val="center"/>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lang w:val="en-US" w:eastAsia="zh-CN"/>
              </w:rPr>
              <w:t>5%</w:t>
            </w:r>
          </w:p>
        </w:tc>
        <w:tc>
          <w:tcPr>
            <w:tcW w:w="1198" w:type="dxa"/>
            <w:noWrap/>
            <w:vAlign w:val="center"/>
          </w:tcPr>
          <w:p w14:paraId="093A6F36">
            <w:pPr>
              <w:keepNext w:val="0"/>
              <w:keepLines w:val="0"/>
              <w:pageBreakBefore w:val="0"/>
              <w:kinsoku/>
              <w:wordWrap/>
              <w:overflowPunct/>
              <w:topLinePunct w:val="0"/>
              <w:autoSpaceDN/>
              <w:bidi w:val="0"/>
              <w:adjustRightInd/>
              <w:snapToGrid/>
              <w:spacing w:line="580" w:lineRule="exact"/>
              <w:jc w:val="center"/>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预期性</w:t>
            </w:r>
          </w:p>
        </w:tc>
      </w:tr>
      <w:tr w14:paraId="3B63C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5" w:type="dxa"/>
            <w:bottom w:w="0" w:type="dxa"/>
            <w:right w:w="15" w:type="dxa"/>
          </w:tblCellMar>
        </w:tblPrEx>
        <w:trPr>
          <w:trHeight w:val="283" w:hRule="atLeast"/>
          <w:jc w:val="center"/>
        </w:trPr>
        <w:tc>
          <w:tcPr>
            <w:tcW w:w="1174" w:type="dxa"/>
            <w:vMerge w:val="continue"/>
            <w:noWrap/>
            <w:vAlign w:val="center"/>
          </w:tcPr>
          <w:p w14:paraId="51BCBF5F">
            <w:pPr>
              <w:keepNext w:val="0"/>
              <w:keepLines w:val="0"/>
              <w:pageBreakBefore w:val="0"/>
              <w:kinsoku/>
              <w:wordWrap/>
              <w:overflowPunct/>
              <w:topLinePunct w:val="0"/>
              <w:autoSpaceDN/>
              <w:bidi w:val="0"/>
              <w:adjustRightInd/>
              <w:snapToGrid/>
              <w:spacing w:line="580" w:lineRule="exact"/>
              <w:jc w:val="center"/>
              <w:textAlignment w:val="auto"/>
              <w:rPr>
                <w:rFonts w:hint="default" w:ascii="Times New Roman" w:hAnsi="Times New Roman" w:eastAsia="仿宋_GB2312" w:cs="Times New Roman"/>
                <w:color w:val="auto"/>
                <w:sz w:val="24"/>
                <w:szCs w:val="24"/>
                <w:highlight w:val="none"/>
              </w:rPr>
            </w:pPr>
          </w:p>
        </w:tc>
        <w:tc>
          <w:tcPr>
            <w:tcW w:w="746" w:type="dxa"/>
            <w:noWrap/>
            <w:vAlign w:val="center"/>
          </w:tcPr>
          <w:p w14:paraId="3946C3D1">
            <w:pPr>
              <w:keepNext w:val="0"/>
              <w:keepLines w:val="0"/>
              <w:pageBreakBefore w:val="0"/>
              <w:kinsoku/>
              <w:wordWrap/>
              <w:overflowPunct/>
              <w:topLinePunct w:val="0"/>
              <w:autoSpaceDN/>
              <w:bidi w:val="0"/>
              <w:adjustRightInd/>
              <w:snapToGrid/>
              <w:spacing w:line="580" w:lineRule="exact"/>
              <w:jc w:val="center"/>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lang w:val="en-US" w:eastAsia="zh-CN"/>
              </w:rPr>
              <w:t>4</w:t>
            </w:r>
          </w:p>
        </w:tc>
        <w:tc>
          <w:tcPr>
            <w:tcW w:w="2534" w:type="dxa"/>
            <w:noWrap/>
            <w:vAlign w:val="center"/>
          </w:tcPr>
          <w:p w14:paraId="12D138CB">
            <w:pPr>
              <w:keepNext w:val="0"/>
              <w:keepLines w:val="0"/>
              <w:pageBreakBefore w:val="0"/>
              <w:kinsoku/>
              <w:wordWrap/>
              <w:overflowPunct/>
              <w:topLinePunct w:val="0"/>
              <w:autoSpaceDN/>
              <w:bidi w:val="0"/>
              <w:adjustRightInd/>
              <w:snapToGrid/>
              <w:spacing w:line="580" w:lineRule="exact"/>
              <w:jc w:val="left"/>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进出口实绩企业（家）</w:t>
            </w:r>
          </w:p>
        </w:tc>
        <w:tc>
          <w:tcPr>
            <w:tcW w:w="1100" w:type="dxa"/>
            <w:noWrap/>
            <w:vAlign w:val="center"/>
          </w:tcPr>
          <w:p w14:paraId="07D9F5D4">
            <w:pPr>
              <w:keepNext w:val="0"/>
              <w:keepLines w:val="0"/>
              <w:pageBreakBefore w:val="0"/>
              <w:kinsoku/>
              <w:wordWrap/>
              <w:overflowPunct/>
              <w:topLinePunct w:val="0"/>
              <w:autoSpaceDN/>
              <w:bidi w:val="0"/>
              <w:adjustRightInd/>
              <w:snapToGrid/>
              <w:spacing w:line="580" w:lineRule="exact"/>
              <w:jc w:val="center"/>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lang w:val="en-US" w:eastAsia="zh-CN"/>
              </w:rPr>
              <w:t>160</w:t>
            </w:r>
          </w:p>
        </w:tc>
        <w:tc>
          <w:tcPr>
            <w:tcW w:w="851" w:type="dxa"/>
            <w:noWrap/>
            <w:vAlign w:val="center"/>
          </w:tcPr>
          <w:p w14:paraId="3F56CECE">
            <w:pPr>
              <w:keepNext w:val="0"/>
              <w:keepLines w:val="0"/>
              <w:pageBreakBefore w:val="0"/>
              <w:kinsoku/>
              <w:wordWrap/>
              <w:overflowPunct/>
              <w:topLinePunct w:val="0"/>
              <w:autoSpaceDN/>
              <w:bidi w:val="0"/>
              <w:adjustRightInd/>
              <w:snapToGrid/>
              <w:spacing w:line="580" w:lineRule="exact"/>
              <w:jc w:val="center"/>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lang w:val="en-US" w:eastAsia="zh-CN"/>
              </w:rPr>
              <w:t>180</w:t>
            </w:r>
          </w:p>
        </w:tc>
        <w:tc>
          <w:tcPr>
            <w:tcW w:w="1230" w:type="dxa"/>
            <w:noWrap/>
            <w:vAlign w:val="center"/>
          </w:tcPr>
          <w:p w14:paraId="4E295CC7">
            <w:pPr>
              <w:keepNext w:val="0"/>
              <w:keepLines w:val="0"/>
              <w:pageBreakBefore w:val="0"/>
              <w:kinsoku/>
              <w:wordWrap/>
              <w:overflowPunct/>
              <w:topLinePunct w:val="0"/>
              <w:autoSpaceDN/>
              <w:bidi w:val="0"/>
              <w:adjustRightInd/>
              <w:snapToGrid/>
              <w:spacing w:line="580" w:lineRule="exact"/>
              <w:jc w:val="center"/>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lang w:val="en-US" w:eastAsia="zh-CN"/>
              </w:rPr>
              <w:t>5</w:t>
            </w:r>
          </w:p>
        </w:tc>
        <w:tc>
          <w:tcPr>
            <w:tcW w:w="1198" w:type="dxa"/>
            <w:noWrap/>
            <w:vAlign w:val="center"/>
          </w:tcPr>
          <w:p w14:paraId="53A35718">
            <w:pPr>
              <w:keepNext w:val="0"/>
              <w:keepLines w:val="0"/>
              <w:pageBreakBefore w:val="0"/>
              <w:kinsoku/>
              <w:wordWrap/>
              <w:overflowPunct/>
              <w:topLinePunct w:val="0"/>
              <w:autoSpaceDN/>
              <w:bidi w:val="0"/>
              <w:adjustRightInd/>
              <w:snapToGrid/>
              <w:spacing w:line="580" w:lineRule="exact"/>
              <w:jc w:val="center"/>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预期性</w:t>
            </w:r>
          </w:p>
        </w:tc>
      </w:tr>
      <w:tr w14:paraId="27DD5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5" w:type="dxa"/>
            <w:bottom w:w="0" w:type="dxa"/>
            <w:right w:w="15" w:type="dxa"/>
          </w:tblCellMar>
        </w:tblPrEx>
        <w:trPr>
          <w:trHeight w:val="283" w:hRule="atLeast"/>
          <w:jc w:val="center"/>
        </w:trPr>
        <w:tc>
          <w:tcPr>
            <w:tcW w:w="1174" w:type="dxa"/>
            <w:vMerge w:val="continue"/>
            <w:noWrap/>
            <w:vAlign w:val="center"/>
          </w:tcPr>
          <w:p w14:paraId="188E9E42">
            <w:pPr>
              <w:keepNext w:val="0"/>
              <w:keepLines w:val="0"/>
              <w:pageBreakBefore w:val="0"/>
              <w:kinsoku/>
              <w:wordWrap/>
              <w:overflowPunct/>
              <w:topLinePunct w:val="0"/>
              <w:autoSpaceDN/>
              <w:bidi w:val="0"/>
              <w:adjustRightInd/>
              <w:snapToGrid/>
              <w:spacing w:line="580" w:lineRule="exact"/>
              <w:jc w:val="center"/>
              <w:textAlignment w:val="auto"/>
              <w:rPr>
                <w:rFonts w:hint="default" w:ascii="Times New Roman" w:hAnsi="Times New Roman" w:eastAsia="仿宋_GB2312" w:cs="Times New Roman"/>
                <w:color w:val="auto"/>
                <w:sz w:val="24"/>
                <w:szCs w:val="24"/>
                <w:highlight w:val="none"/>
              </w:rPr>
            </w:pPr>
          </w:p>
        </w:tc>
        <w:tc>
          <w:tcPr>
            <w:tcW w:w="746" w:type="dxa"/>
            <w:noWrap/>
            <w:vAlign w:val="center"/>
          </w:tcPr>
          <w:p w14:paraId="26621720">
            <w:pPr>
              <w:keepNext w:val="0"/>
              <w:keepLines w:val="0"/>
              <w:pageBreakBefore w:val="0"/>
              <w:kinsoku/>
              <w:wordWrap/>
              <w:overflowPunct/>
              <w:topLinePunct w:val="0"/>
              <w:autoSpaceDN/>
              <w:bidi w:val="0"/>
              <w:adjustRightInd/>
              <w:snapToGrid/>
              <w:spacing w:line="580" w:lineRule="exact"/>
              <w:jc w:val="center"/>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lang w:val="en-US" w:eastAsia="zh-CN"/>
              </w:rPr>
              <w:t>5</w:t>
            </w:r>
          </w:p>
        </w:tc>
        <w:tc>
          <w:tcPr>
            <w:tcW w:w="2534" w:type="dxa"/>
            <w:noWrap/>
            <w:vAlign w:val="center"/>
          </w:tcPr>
          <w:p w14:paraId="5B4F26B0">
            <w:pPr>
              <w:keepNext w:val="0"/>
              <w:keepLines w:val="0"/>
              <w:pageBreakBefore w:val="0"/>
              <w:kinsoku/>
              <w:wordWrap/>
              <w:overflowPunct/>
              <w:topLinePunct w:val="0"/>
              <w:autoSpaceDN/>
              <w:bidi w:val="0"/>
              <w:adjustRightInd/>
              <w:snapToGrid/>
              <w:spacing w:line="580" w:lineRule="exact"/>
              <w:jc w:val="left"/>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跨境电商</w:t>
            </w:r>
            <w:r>
              <w:rPr>
                <w:rFonts w:hint="default" w:ascii="Times New Roman" w:hAnsi="Times New Roman" w:eastAsia="仿宋_GB2312" w:cs="Times New Roman"/>
                <w:color w:val="auto"/>
                <w:sz w:val="24"/>
                <w:szCs w:val="24"/>
                <w:highlight w:val="none"/>
                <w:lang w:eastAsia="zh-CN"/>
              </w:rPr>
              <w:t>交易额（亿元）</w:t>
            </w:r>
          </w:p>
        </w:tc>
        <w:tc>
          <w:tcPr>
            <w:tcW w:w="1100" w:type="dxa"/>
            <w:noWrap/>
            <w:vAlign w:val="center"/>
          </w:tcPr>
          <w:p w14:paraId="6F3CF791">
            <w:pPr>
              <w:keepNext w:val="0"/>
              <w:keepLines w:val="0"/>
              <w:pageBreakBefore w:val="0"/>
              <w:kinsoku/>
              <w:wordWrap/>
              <w:overflowPunct/>
              <w:topLinePunct w:val="0"/>
              <w:autoSpaceDN/>
              <w:bidi w:val="0"/>
              <w:adjustRightInd/>
              <w:snapToGrid/>
              <w:spacing w:line="580" w:lineRule="exact"/>
              <w:jc w:val="center"/>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lang w:val="en-US" w:eastAsia="zh-CN"/>
              </w:rPr>
              <w:t>1.6</w:t>
            </w:r>
          </w:p>
        </w:tc>
        <w:tc>
          <w:tcPr>
            <w:tcW w:w="851" w:type="dxa"/>
            <w:noWrap/>
            <w:vAlign w:val="center"/>
          </w:tcPr>
          <w:p w14:paraId="27FB206D">
            <w:pPr>
              <w:keepNext w:val="0"/>
              <w:keepLines w:val="0"/>
              <w:pageBreakBefore w:val="0"/>
              <w:kinsoku/>
              <w:wordWrap/>
              <w:overflowPunct/>
              <w:topLinePunct w:val="0"/>
              <w:autoSpaceDN/>
              <w:bidi w:val="0"/>
              <w:adjustRightInd/>
              <w:snapToGrid/>
              <w:spacing w:line="580" w:lineRule="exact"/>
              <w:jc w:val="center"/>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lang w:val="en-US" w:eastAsia="zh-CN"/>
              </w:rPr>
              <w:t>6</w:t>
            </w:r>
          </w:p>
        </w:tc>
        <w:tc>
          <w:tcPr>
            <w:tcW w:w="1230" w:type="dxa"/>
            <w:noWrap/>
            <w:vAlign w:val="center"/>
          </w:tcPr>
          <w:p w14:paraId="36271357">
            <w:pPr>
              <w:keepNext w:val="0"/>
              <w:keepLines w:val="0"/>
              <w:pageBreakBefore w:val="0"/>
              <w:kinsoku/>
              <w:wordWrap/>
              <w:overflowPunct/>
              <w:topLinePunct w:val="0"/>
              <w:autoSpaceDN/>
              <w:bidi w:val="0"/>
              <w:adjustRightInd/>
              <w:snapToGrid/>
              <w:spacing w:line="580" w:lineRule="exact"/>
              <w:jc w:val="center"/>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lang w:val="en-US" w:eastAsia="zh-CN"/>
              </w:rPr>
              <w:t>30%</w:t>
            </w:r>
          </w:p>
        </w:tc>
        <w:tc>
          <w:tcPr>
            <w:tcW w:w="1198" w:type="dxa"/>
            <w:noWrap/>
            <w:vAlign w:val="center"/>
          </w:tcPr>
          <w:p w14:paraId="013D4C3F">
            <w:pPr>
              <w:keepNext w:val="0"/>
              <w:keepLines w:val="0"/>
              <w:pageBreakBefore w:val="0"/>
              <w:kinsoku/>
              <w:wordWrap/>
              <w:overflowPunct/>
              <w:topLinePunct w:val="0"/>
              <w:autoSpaceDN/>
              <w:bidi w:val="0"/>
              <w:adjustRightInd/>
              <w:snapToGrid/>
              <w:spacing w:line="580" w:lineRule="exact"/>
              <w:jc w:val="center"/>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预期性</w:t>
            </w:r>
          </w:p>
        </w:tc>
      </w:tr>
      <w:tr w14:paraId="7FC50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5" w:type="dxa"/>
            <w:bottom w:w="0" w:type="dxa"/>
            <w:right w:w="15" w:type="dxa"/>
          </w:tblCellMar>
        </w:tblPrEx>
        <w:trPr>
          <w:trHeight w:val="283" w:hRule="atLeast"/>
          <w:jc w:val="center"/>
        </w:trPr>
        <w:tc>
          <w:tcPr>
            <w:tcW w:w="1174" w:type="dxa"/>
            <w:vMerge w:val="restart"/>
            <w:noWrap/>
            <w:vAlign w:val="center"/>
          </w:tcPr>
          <w:p w14:paraId="4B39F7B5">
            <w:pPr>
              <w:keepNext w:val="0"/>
              <w:keepLines w:val="0"/>
              <w:pageBreakBefore w:val="0"/>
              <w:kinsoku/>
              <w:wordWrap/>
              <w:overflowPunct/>
              <w:topLinePunct w:val="0"/>
              <w:autoSpaceDN/>
              <w:bidi w:val="0"/>
              <w:adjustRightInd/>
              <w:snapToGrid/>
              <w:spacing w:line="580" w:lineRule="exact"/>
              <w:jc w:val="center"/>
              <w:textAlignment w:val="auto"/>
              <w:rPr>
                <w:rFonts w:hint="default" w:ascii="Times New Roman" w:hAnsi="Times New Roman" w:eastAsia="仿宋_GB2312" w:cs="Times New Roman"/>
                <w:color w:val="auto"/>
                <w:sz w:val="24"/>
                <w:szCs w:val="24"/>
                <w:highlight w:val="none"/>
                <w:lang w:eastAsia="zh-CN"/>
              </w:rPr>
            </w:pPr>
            <w:r>
              <w:rPr>
                <w:rFonts w:hint="default" w:ascii="Times New Roman" w:hAnsi="Times New Roman" w:eastAsia="仿宋_GB2312" w:cs="Times New Roman"/>
                <w:color w:val="auto"/>
                <w:spacing w:val="-11"/>
                <w:sz w:val="24"/>
                <w:szCs w:val="24"/>
                <w:highlight w:val="none"/>
              </w:rPr>
              <w:t>利用外资</w:t>
            </w:r>
            <w:r>
              <w:rPr>
                <w:rFonts w:hint="default" w:ascii="Times New Roman" w:hAnsi="Times New Roman" w:eastAsia="仿宋_GB2312" w:cs="Times New Roman"/>
                <w:color w:val="auto"/>
                <w:spacing w:val="-11"/>
                <w:sz w:val="24"/>
                <w:szCs w:val="24"/>
                <w:highlight w:val="none"/>
                <w:lang w:eastAsia="zh-CN"/>
              </w:rPr>
              <w:t>和对外投资</w:t>
            </w:r>
          </w:p>
        </w:tc>
        <w:tc>
          <w:tcPr>
            <w:tcW w:w="746" w:type="dxa"/>
            <w:noWrap/>
            <w:vAlign w:val="center"/>
          </w:tcPr>
          <w:p w14:paraId="0CF54C54">
            <w:pPr>
              <w:keepNext w:val="0"/>
              <w:keepLines w:val="0"/>
              <w:pageBreakBefore w:val="0"/>
              <w:kinsoku/>
              <w:wordWrap/>
              <w:overflowPunct/>
              <w:topLinePunct w:val="0"/>
              <w:autoSpaceDN/>
              <w:bidi w:val="0"/>
              <w:adjustRightInd/>
              <w:snapToGrid/>
              <w:spacing w:line="580" w:lineRule="exact"/>
              <w:jc w:val="center"/>
              <w:textAlignment w:val="auto"/>
              <w:rPr>
                <w:rFonts w:hint="default" w:ascii="Times New Roman" w:hAnsi="Times New Roman" w:eastAsia="仿宋_GB2312" w:cs="Times New Roman"/>
                <w:color w:val="auto"/>
                <w:sz w:val="24"/>
                <w:szCs w:val="24"/>
                <w:highlight w:val="none"/>
                <w:lang w:eastAsia="zh-CN"/>
              </w:rPr>
            </w:pPr>
            <w:r>
              <w:rPr>
                <w:rFonts w:hint="default" w:ascii="Times New Roman" w:hAnsi="Times New Roman" w:eastAsia="仿宋_GB2312" w:cs="Times New Roman"/>
                <w:color w:val="auto"/>
                <w:sz w:val="24"/>
                <w:szCs w:val="24"/>
                <w:highlight w:val="none"/>
                <w:lang w:val="en-US" w:eastAsia="zh-CN"/>
              </w:rPr>
              <w:t>6</w:t>
            </w:r>
          </w:p>
        </w:tc>
        <w:tc>
          <w:tcPr>
            <w:tcW w:w="2534" w:type="dxa"/>
            <w:noWrap/>
            <w:vAlign w:val="center"/>
          </w:tcPr>
          <w:p w14:paraId="48A7418A">
            <w:pPr>
              <w:keepNext w:val="0"/>
              <w:keepLines w:val="0"/>
              <w:pageBreakBefore w:val="0"/>
              <w:kinsoku/>
              <w:wordWrap/>
              <w:overflowPunct/>
              <w:topLinePunct w:val="0"/>
              <w:autoSpaceDN/>
              <w:bidi w:val="0"/>
              <w:adjustRightInd/>
              <w:snapToGrid/>
              <w:spacing w:line="580" w:lineRule="exact"/>
              <w:jc w:val="left"/>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实际利用外资（亿美元）</w:t>
            </w:r>
          </w:p>
        </w:tc>
        <w:tc>
          <w:tcPr>
            <w:tcW w:w="1100" w:type="dxa"/>
            <w:shd w:val="clear" w:color="auto" w:fill="auto"/>
            <w:noWrap/>
            <w:vAlign w:val="center"/>
          </w:tcPr>
          <w:p w14:paraId="709BC851">
            <w:pPr>
              <w:keepNext w:val="0"/>
              <w:keepLines w:val="0"/>
              <w:pageBreakBefore w:val="0"/>
              <w:kinsoku/>
              <w:wordWrap/>
              <w:overflowPunct/>
              <w:topLinePunct w:val="0"/>
              <w:autoSpaceDN/>
              <w:bidi w:val="0"/>
              <w:adjustRightInd/>
              <w:snapToGrid/>
              <w:spacing w:line="580" w:lineRule="exact"/>
              <w:jc w:val="center"/>
              <w:textAlignment w:val="auto"/>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sz w:val="24"/>
                <w:szCs w:val="24"/>
                <w:highlight w:val="none"/>
                <w:lang w:val="en-US" w:eastAsia="zh-CN"/>
              </w:rPr>
              <w:t>0.26</w:t>
            </w:r>
          </w:p>
        </w:tc>
        <w:tc>
          <w:tcPr>
            <w:tcW w:w="851" w:type="dxa"/>
            <w:shd w:val="clear" w:color="auto" w:fill="auto"/>
            <w:noWrap/>
            <w:vAlign w:val="center"/>
          </w:tcPr>
          <w:p w14:paraId="67DEAF02">
            <w:pPr>
              <w:keepNext w:val="0"/>
              <w:keepLines w:val="0"/>
              <w:pageBreakBefore w:val="0"/>
              <w:kinsoku/>
              <w:wordWrap/>
              <w:overflowPunct/>
              <w:topLinePunct w:val="0"/>
              <w:autoSpaceDN/>
              <w:bidi w:val="0"/>
              <w:adjustRightInd/>
              <w:snapToGrid/>
              <w:spacing w:line="580" w:lineRule="exact"/>
              <w:jc w:val="center"/>
              <w:textAlignment w:val="auto"/>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0"/>
                <w:sz w:val="24"/>
                <w:highlight w:val="none"/>
                <w:lang w:val="zh-CN" w:eastAsia="zh-CN"/>
              </w:rPr>
              <w:t>[</w:t>
            </w:r>
            <w:r>
              <w:rPr>
                <w:rFonts w:hint="default" w:ascii="Times New Roman" w:hAnsi="Times New Roman" w:eastAsia="仿宋_GB2312" w:cs="Times New Roman"/>
                <w:color w:val="auto"/>
                <w:kern w:val="0"/>
                <w:sz w:val="24"/>
                <w:highlight w:val="none"/>
                <w:lang w:val="en-US" w:eastAsia="zh-CN"/>
              </w:rPr>
              <w:t>1</w:t>
            </w:r>
            <w:r>
              <w:rPr>
                <w:rFonts w:hint="default" w:ascii="Times New Roman" w:hAnsi="Times New Roman" w:eastAsia="仿宋_GB2312" w:cs="Times New Roman"/>
                <w:color w:val="auto"/>
                <w:kern w:val="0"/>
                <w:sz w:val="24"/>
                <w:highlight w:val="none"/>
                <w:lang w:val="zh-CN" w:eastAsia="zh-CN"/>
              </w:rPr>
              <w:t>]</w:t>
            </w:r>
          </w:p>
        </w:tc>
        <w:tc>
          <w:tcPr>
            <w:tcW w:w="1230" w:type="dxa"/>
            <w:shd w:val="clear" w:color="auto" w:fill="auto"/>
            <w:noWrap/>
            <w:vAlign w:val="center"/>
          </w:tcPr>
          <w:p w14:paraId="7CEA71DD">
            <w:pPr>
              <w:keepNext w:val="0"/>
              <w:keepLines w:val="0"/>
              <w:pageBreakBefore w:val="0"/>
              <w:kinsoku/>
              <w:wordWrap/>
              <w:overflowPunct/>
              <w:topLinePunct w:val="0"/>
              <w:autoSpaceDN/>
              <w:bidi w:val="0"/>
              <w:adjustRightInd/>
              <w:snapToGrid/>
              <w:spacing w:line="580" w:lineRule="exact"/>
              <w:jc w:val="center"/>
              <w:textAlignment w:val="auto"/>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w:t>
            </w:r>
          </w:p>
        </w:tc>
        <w:tc>
          <w:tcPr>
            <w:tcW w:w="1198" w:type="dxa"/>
            <w:shd w:val="clear" w:color="auto" w:fill="auto"/>
            <w:noWrap/>
            <w:vAlign w:val="center"/>
          </w:tcPr>
          <w:p w14:paraId="551050E2">
            <w:pPr>
              <w:keepNext w:val="0"/>
              <w:keepLines w:val="0"/>
              <w:pageBreakBefore w:val="0"/>
              <w:kinsoku/>
              <w:wordWrap/>
              <w:overflowPunct/>
              <w:topLinePunct w:val="0"/>
              <w:autoSpaceDN/>
              <w:bidi w:val="0"/>
              <w:adjustRightInd/>
              <w:snapToGrid/>
              <w:spacing w:line="580" w:lineRule="exact"/>
              <w:jc w:val="center"/>
              <w:textAlignment w:val="auto"/>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sz w:val="24"/>
                <w:szCs w:val="24"/>
                <w:highlight w:val="none"/>
              </w:rPr>
              <w:t>预期性</w:t>
            </w:r>
          </w:p>
        </w:tc>
      </w:tr>
      <w:tr w14:paraId="67C11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5" w:type="dxa"/>
            <w:bottom w:w="0" w:type="dxa"/>
            <w:right w:w="15" w:type="dxa"/>
          </w:tblCellMar>
        </w:tblPrEx>
        <w:trPr>
          <w:trHeight w:val="283" w:hRule="atLeast"/>
          <w:jc w:val="center"/>
        </w:trPr>
        <w:tc>
          <w:tcPr>
            <w:tcW w:w="1174" w:type="dxa"/>
            <w:vMerge w:val="continue"/>
            <w:noWrap/>
            <w:vAlign w:val="center"/>
          </w:tcPr>
          <w:p w14:paraId="0727A68B">
            <w:pPr>
              <w:keepNext w:val="0"/>
              <w:keepLines w:val="0"/>
              <w:pageBreakBefore w:val="0"/>
              <w:kinsoku/>
              <w:wordWrap/>
              <w:overflowPunct/>
              <w:topLinePunct w:val="0"/>
              <w:autoSpaceDN/>
              <w:bidi w:val="0"/>
              <w:adjustRightInd/>
              <w:snapToGrid/>
              <w:spacing w:line="580" w:lineRule="exact"/>
              <w:jc w:val="center"/>
              <w:textAlignment w:val="auto"/>
              <w:rPr>
                <w:rFonts w:hint="default" w:ascii="Times New Roman" w:hAnsi="Times New Roman" w:eastAsia="仿宋_GB2312" w:cs="Times New Roman"/>
                <w:color w:val="auto"/>
                <w:sz w:val="24"/>
                <w:szCs w:val="24"/>
                <w:highlight w:val="none"/>
              </w:rPr>
            </w:pPr>
          </w:p>
        </w:tc>
        <w:tc>
          <w:tcPr>
            <w:tcW w:w="746" w:type="dxa"/>
            <w:noWrap/>
            <w:vAlign w:val="center"/>
          </w:tcPr>
          <w:p w14:paraId="7509ABC3">
            <w:pPr>
              <w:keepNext w:val="0"/>
              <w:keepLines w:val="0"/>
              <w:pageBreakBefore w:val="0"/>
              <w:kinsoku/>
              <w:wordWrap/>
              <w:overflowPunct/>
              <w:topLinePunct w:val="0"/>
              <w:autoSpaceDN/>
              <w:bidi w:val="0"/>
              <w:adjustRightInd/>
              <w:snapToGrid/>
              <w:spacing w:line="580" w:lineRule="exact"/>
              <w:jc w:val="center"/>
              <w:textAlignment w:val="auto"/>
              <w:rPr>
                <w:rFonts w:hint="default" w:ascii="Times New Roman" w:hAnsi="Times New Roman" w:eastAsia="仿宋_GB2312" w:cs="Times New Roman"/>
                <w:color w:val="auto"/>
                <w:sz w:val="24"/>
                <w:szCs w:val="24"/>
                <w:highlight w:val="none"/>
                <w:lang w:eastAsia="zh-CN"/>
              </w:rPr>
            </w:pPr>
            <w:r>
              <w:rPr>
                <w:rFonts w:hint="default" w:ascii="Times New Roman" w:hAnsi="Times New Roman" w:eastAsia="仿宋_GB2312" w:cs="Times New Roman"/>
                <w:color w:val="auto"/>
                <w:sz w:val="24"/>
                <w:szCs w:val="24"/>
                <w:highlight w:val="none"/>
                <w:lang w:val="en-US" w:eastAsia="zh-CN"/>
              </w:rPr>
              <w:t>7</w:t>
            </w:r>
          </w:p>
        </w:tc>
        <w:tc>
          <w:tcPr>
            <w:tcW w:w="2534" w:type="dxa"/>
            <w:noWrap/>
            <w:vAlign w:val="center"/>
          </w:tcPr>
          <w:p w14:paraId="009B40E3">
            <w:pPr>
              <w:keepNext w:val="0"/>
              <w:keepLines w:val="0"/>
              <w:pageBreakBefore w:val="0"/>
              <w:kinsoku/>
              <w:wordWrap/>
              <w:overflowPunct/>
              <w:topLinePunct w:val="0"/>
              <w:autoSpaceDN/>
              <w:bidi w:val="0"/>
              <w:adjustRightInd/>
              <w:snapToGrid/>
              <w:spacing w:line="580" w:lineRule="exact"/>
              <w:jc w:val="left"/>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lang w:val="en-US" w:eastAsia="zh-CN"/>
              </w:rPr>
              <w:t>累计</w:t>
            </w:r>
            <w:r>
              <w:rPr>
                <w:rFonts w:hint="default" w:ascii="Times New Roman" w:hAnsi="Times New Roman" w:eastAsia="仿宋_GB2312" w:cs="Times New Roman"/>
                <w:color w:val="auto"/>
                <w:sz w:val="24"/>
                <w:szCs w:val="24"/>
                <w:highlight w:val="none"/>
              </w:rPr>
              <w:t>境外投资企业（家）</w:t>
            </w:r>
          </w:p>
        </w:tc>
        <w:tc>
          <w:tcPr>
            <w:tcW w:w="1100" w:type="dxa"/>
            <w:shd w:val="clear" w:color="auto" w:fill="auto"/>
            <w:noWrap/>
            <w:vAlign w:val="center"/>
          </w:tcPr>
          <w:p w14:paraId="6C209D57">
            <w:pPr>
              <w:keepNext w:val="0"/>
              <w:keepLines w:val="0"/>
              <w:pageBreakBefore w:val="0"/>
              <w:kinsoku/>
              <w:wordWrap/>
              <w:overflowPunct/>
              <w:topLinePunct w:val="0"/>
              <w:autoSpaceDN/>
              <w:bidi w:val="0"/>
              <w:adjustRightInd/>
              <w:snapToGrid/>
              <w:spacing w:line="580" w:lineRule="exact"/>
              <w:jc w:val="center"/>
              <w:textAlignment w:val="auto"/>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15</w:t>
            </w:r>
          </w:p>
        </w:tc>
        <w:tc>
          <w:tcPr>
            <w:tcW w:w="851" w:type="dxa"/>
            <w:shd w:val="clear" w:color="auto" w:fill="auto"/>
            <w:noWrap/>
            <w:vAlign w:val="center"/>
          </w:tcPr>
          <w:p w14:paraId="2F27AF2A">
            <w:pPr>
              <w:keepNext w:val="0"/>
              <w:keepLines w:val="0"/>
              <w:pageBreakBefore w:val="0"/>
              <w:kinsoku/>
              <w:wordWrap/>
              <w:overflowPunct/>
              <w:topLinePunct w:val="0"/>
              <w:autoSpaceDN/>
              <w:bidi w:val="0"/>
              <w:adjustRightInd/>
              <w:snapToGrid/>
              <w:spacing w:line="580" w:lineRule="exact"/>
              <w:jc w:val="center"/>
              <w:textAlignment w:val="auto"/>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18</w:t>
            </w:r>
          </w:p>
        </w:tc>
        <w:tc>
          <w:tcPr>
            <w:tcW w:w="1230" w:type="dxa"/>
            <w:shd w:val="clear" w:color="auto" w:fill="auto"/>
            <w:noWrap/>
            <w:vAlign w:val="center"/>
          </w:tcPr>
          <w:p w14:paraId="592951E9">
            <w:pPr>
              <w:keepNext w:val="0"/>
              <w:keepLines w:val="0"/>
              <w:pageBreakBefore w:val="0"/>
              <w:kinsoku/>
              <w:wordWrap/>
              <w:overflowPunct/>
              <w:topLinePunct w:val="0"/>
              <w:autoSpaceDN/>
              <w:bidi w:val="0"/>
              <w:adjustRightInd/>
              <w:snapToGrid/>
              <w:spacing w:line="580" w:lineRule="exact"/>
              <w:jc w:val="center"/>
              <w:textAlignment w:val="auto"/>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sz w:val="24"/>
                <w:szCs w:val="24"/>
                <w:highlight w:val="none"/>
                <w:lang w:val="en-US" w:eastAsia="zh-CN"/>
              </w:rPr>
              <w:t>—</w:t>
            </w:r>
          </w:p>
        </w:tc>
        <w:tc>
          <w:tcPr>
            <w:tcW w:w="1198" w:type="dxa"/>
            <w:shd w:val="clear" w:color="auto" w:fill="auto"/>
            <w:noWrap/>
            <w:vAlign w:val="center"/>
          </w:tcPr>
          <w:p w14:paraId="0C21C4F9">
            <w:pPr>
              <w:keepNext w:val="0"/>
              <w:keepLines w:val="0"/>
              <w:pageBreakBefore w:val="0"/>
              <w:kinsoku/>
              <w:wordWrap/>
              <w:overflowPunct/>
              <w:topLinePunct w:val="0"/>
              <w:autoSpaceDN/>
              <w:bidi w:val="0"/>
              <w:adjustRightInd/>
              <w:snapToGrid/>
              <w:spacing w:line="580" w:lineRule="exact"/>
              <w:jc w:val="center"/>
              <w:textAlignment w:val="auto"/>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sz w:val="24"/>
                <w:szCs w:val="24"/>
                <w:highlight w:val="none"/>
              </w:rPr>
              <w:t>预期性</w:t>
            </w:r>
          </w:p>
        </w:tc>
      </w:tr>
    </w:tbl>
    <w:p w14:paraId="14D9B39C">
      <w:pPr>
        <w:keepNext w:val="0"/>
        <w:keepLines w:val="0"/>
        <w:pageBreakBefore w:val="0"/>
        <w:widowControl/>
        <w:kinsoku/>
        <w:wordWrap/>
        <w:topLinePunct w:val="0"/>
        <w:autoSpaceDN/>
        <w:bidi w:val="0"/>
        <w:spacing w:line="580" w:lineRule="exact"/>
        <w:jc w:val="left"/>
        <w:rPr>
          <w:rFonts w:hint="default" w:ascii="Times New Roman" w:hAnsi="Times New Roman" w:eastAsia="仿宋_GB2312" w:cs="Times New Roman"/>
          <w:color w:val="auto"/>
          <w:szCs w:val="21"/>
          <w:highlight w:val="none"/>
          <w:lang w:val="zh-CN"/>
        </w:rPr>
      </w:pPr>
      <w:r>
        <w:rPr>
          <w:rFonts w:hint="default" w:ascii="Times New Roman" w:hAnsi="Times New Roman" w:eastAsia="仿宋_GB2312" w:cs="Times New Roman"/>
          <w:color w:val="auto"/>
          <w:szCs w:val="21"/>
          <w:highlight w:val="none"/>
          <w:lang w:val="zh-CN"/>
        </w:rPr>
        <w:t>注：[ ]内数据为五年累计数；其他数据为期末年数据。</w:t>
      </w:r>
    </w:p>
    <w:p w14:paraId="7DC5E58B">
      <w:pPr>
        <w:keepNext w:val="0"/>
        <w:keepLines w:val="0"/>
        <w:pageBreakBefore w:val="0"/>
        <w:numPr>
          <w:ilvl w:val="0"/>
          <w:numId w:val="0"/>
        </w:numPr>
        <w:kinsoku/>
        <w:wordWrap/>
        <w:overflowPunct/>
        <w:topLinePunct w:val="0"/>
        <w:autoSpaceDE/>
        <w:autoSpaceDN/>
        <w:bidi w:val="0"/>
        <w:spacing w:line="580" w:lineRule="exact"/>
        <w:ind w:firstLine="640" w:firstLineChars="200"/>
        <w:textAlignment w:val="auto"/>
        <w:outlineLvl w:val="0"/>
        <w:rPr>
          <w:rFonts w:hint="default" w:ascii="Times New Roman" w:hAnsi="Times New Roman" w:eastAsia="黑体" w:cs="Times New Roman"/>
          <w:b w:val="0"/>
          <w:bCs/>
          <w:color w:val="auto"/>
          <w:sz w:val="32"/>
          <w:szCs w:val="32"/>
          <w:highlight w:val="none"/>
          <w:lang w:eastAsia="zh-CN"/>
        </w:rPr>
      </w:pPr>
      <w:bookmarkStart w:id="123" w:name="_Toc10195"/>
      <w:bookmarkStart w:id="124" w:name="_Toc24282"/>
      <w:bookmarkStart w:id="125" w:name="_Toc25097"/>
      <w:bookmarkStart w:id="126" w:name="_Toc17471"/>
      <w:r>
        <w:rPr>
          <w:rFonts w:hint="default" w:ascii="Times New Roman" w:hAnsi="Times New Roman" w:eastAsia="黑体" w:cs="Times New Roman"/>
          <w:b w:val="0"/>
          <w:bCs/>
          <w:color w:val="auto"/>
          <w:sz w:val="32"/>
          <w:szCs w:val="32"/>
          <w:highlight w:val="none"/>
          <w:lang w:val="en-US" w:eastAsia="zh-CN"/>
        </w:rPr>
        <w:t>三</w:t>
      </w:r>
      <w:r>
        <w:rPr>
          <w:rFonts w:hint="default" w:ascii="Times New Roman" w:hAnsi="Times New Roman" w:eastAsia="黑体" w:cs="Times New Roman"/>
          <w:b w:val="0"/>
          <w:bCs/>
          <w:color w:val="auto"/>
          <w:sz w:val="32"/>
          <w:szCs w:val="32"/>
          <w:highlight w:val="none"/>
          <w:lang w:eastAsia="zh-CN"/>
        </w:rPr>
        <w:t>、</w:t>
      </w:r>
      <w:r>
        <w:rPr>
          <w:rFonts w:hint="default" w:ascii="Times New Roman" w:hAnsi="Times New Roman" w:eastAsia="黑体" w:cs="Times New Roman"/>
          <w:b w:val="0"/>
          <w:bCs/>
          <w:color w:val="auto"/>
          <w:sz w:val="32"/>
          <w:szCs w:val="32"/>
          <w:highlight w:val="none"/>
          <w:lang w:val="en-US" w:eastAsia="zh-CN"/>
        </w:rPr>
        <w:t>大力提振内需消费，</w:t>
      </w:r>
      <w:bookmarkEnd w:id="123"/>
      <w:bookmarkEnd w:id="124"/>
      <w:r>
        <w:rPr>
          <w:rFonts w:hint="default" w:ascii="Times New Roman" w:hAnsi="Times New Roman" w:eastAsia="黑体" w:cs="Times New Roman"/>
          <w:b w:val="0"/>
          <w:bCs/>
          <w:color w:val="auto"/>
          <w:sz w:val="32"/>
          <w:szCs w:val="32"/>
          <w:highlight w:val="none"/>
          <w:lang w:val="en-US" w:eastAsia="zh-CN"/>
        </w:rPr>
        <w:t>激活经济增长新引擎</w:t>
      </w:r>
      <w:bookmarkEnd w:id="125"/>
      <w:bookmarkEnd w:id="126"/>
    </w:p>
    <w:p w14:paraId="71F8FEA3">
      <w:pPr>
        <w:pStyle w:val="14"/>
        <w:keepNext w:val="0"/>
        <w:keepLines w:val="0"/>
        <w:pageBreakBefore w:val="0"/>
        <w:numPr>
          <w:ilvl w:val="0"/>
          <w:numId w:val="0"/>
        </w:numPr>
        <w:kinsoku/>
        <w:wordWrap/>
        <w:overflowPunct/>
        <w:topLinePunct w:val="0"/>
        <w:autoSpaceDE/>
        <w:autoSpaceDN/>
        <w:bidi w:val="0"/>
        <w:spacing w:line="580" w:lineRule="exact"/>
        <w:ind w:firstLine="640" w:firstLineChars="200"/>
        <w:textAlignment w:val="auto"/>
        <w:rPr>
          <w:rFonts w:hint="default" w:ascii="Times New Roman" w:hAnsi="Times New Roman" w:eastAsia="仿宋_GB2312" w:cs="Times New Roman"/>
          <w:b w:val="0"/>
          <w:bCs w:val="0"/>
          <w:color w:val="auto"/>
          <w:sz w:val="32"/>
          <w:szCs w:val="32"/>
          <w:highlight w:val="none"/>
          <w:lang w:eastAsia="zh-CN"/>
        </w:rPr>
      </w:pPr>
      <w:r>
        <w:rPr>
          <w:rFonts w:hint="default" w:ascii="Times New Roman" w:hAnsi="Times New Roman" w:eastAsia="仿宋_GB2312" w:cs="Times New Roman"/>
          <w:b w:val="0"/>
          <w:bCs w:val="0"/>
          <w:color w:val="auto"/>
          <w:sz w:val="32"/>
          <w:szCs w:val="32"/>
          <w:highlight w:val="none"/>
          <w:lang w:eastAsia="zh-CN"/>
        </w:rPr>
        <w:t>深入实施提振消费专项行动，坚持惠民生和促消费、投资于物和投资于人紧密结合，以新需求引领新供给，以新供给创造新需求，促进供给和需求良性互动，充分释放消费增长潜能，为更好融入强大国内市场提供有力支撑。</w:t>
      </w:r>
    </w:p>
    <w:p w14:paraId="6395979E">
      <w:pPr>
        <w:keepNext w:val="0"/>
        <w:keepLines w:val="0"/>
        <w:pageBreakBefore w:val="0"/>
        <w:kinsoku/>
        <w:wordWrap/>
        <w:overflowPunct/>
        <w:topLinePunct w:val="0"/>
        <w:autoSpaceDE/>
        <w:autoSpaceDN/>
        <w:bidi w:val="0"/>
        <w:spacing w:line="580" w:lineRule="exact"/>
        <w:ind w:firstLine="636" w:firstLineChars="0"/>
        <w:textAlignment w:val="auto"/>
        <w:outlineLvl w:val="1"/>
        <w:rPr>
          <w:rFonts w:hint="default" w:ascii="Times New Roman" w:hAnsi="Times New Roman" w:eastAsia="楷体_GB2312" w:cs="Times New Roman"/>
          <w:b/>
          <w:bCs/>
          <w:color w:val="auto"/>
          <w:sz w:val="32"/>
          <w:szCs w:val="32"/>
          <w:highlight w:val="none"/>
          <w:lang w:val="en-US" w:eastAsia="zh-CN"/>
        </w:rPr>
      </w:pPr>
      <w:bookmarkStart w:id="127" w:name="_Toc3920"/>
      <w:bookmarkStart w:id="128" w:name="_Toc32239"/>
      <w:bookmarkStart w:id="129" w:name="_Toc13122"/>
      <w:bookmarkStart w:id="130" w:name="_Toc20043"/>
      <w:r>
        <w:rPr>
          <w:rFonts w:hint="default" w:ascii="Times New Roman" w:hAnsi="Times New Roman" w:eastAsia="楷体_GB2312" w:cs="Times New Roman"/>
          <w:b/>
          <w:bCs/>
          <w:color w:val="auto"/>
          <w:sz w:val="32"/>
          <w:szCs w:val="32"/>
          <w:highlight w:val="none"/>
          <w:lang w:eastAsia="zh-CN"/>
        </w:rPr>
        <w:t>（一）推动传统消费</w:t>
      </w:r>
      <w:bookmarkEnd w:id="127"/>
      <w:r>
        <w:rPr>
          <w:rFonts w:hint="default" w:ascii="Times New Roman" w:hAnsi="Times New Roman" w:eastAsia="楷体_GB2312" w:cs="Times New Roman"/>
          <w:b/>
          <w:bCs/>
          <w:color w:val="auto"/>
          <w:sz w:val="32"/>
          <w:szCs w:val="32"/>
          <w:highlight w:val="none"/>
          <w:lang w:eastAsia="zh-CN"/>
        </w:rPr>
        <w:t>焕新</w:t>
      </w:r>
      <w:bookmarkEnd w:id="128"/>
      <w:bookmarkEnd w:id="129"/>
      <w:bookmarkEnd w:id="130"/>
    </w:p>
    <w:p w14:paraId="2314346D">
      <w:pPr>
        <w:keepNext w:val="0"/>
        <w:keepLines w:val="0"/>
        <w:pageBreakBefore w:val="0"/>
        <w:widowControl w:val="0"/>
        <w:numPr>
          <w:ilvl w:val="0"/>
          <w:numId w:val="0"/>
        </w:numPr>
        <w:pBdr>
          <w:bottom w:val="single" w:color="FFFFFF" w:sz="4" w:space="15"/>
        </w:pBdr>
        <w:tabs>
          <w:tab w:val="left" w:pos="7380"/>
        </w:tabs>
        <w:suppressAutoHyphens/>
        <w:kinsoku/>
        <w:wordWrap/>
        <w:overflowPunct/>
        <w:topLinePunct w:val="0"/>
        <w:autoSpaceDE/>
        <w:autoSpaceDN/>
        <w:bidi w:val="0"/>
        <w:adjustRightInd w:val="0"/>
        <w:snapToGrid w:val="0"/>
        <w:spacing w:beforeAutospacing="0" w:line="580" w:lineRule="exact"/>
        <w:ind w:firstLine="643" w:firstLineChars="200"/>
        <w:textAlignment w:val="auto"/>
        <w:rPr>
          <w:rFonts w:hint="default" w:ascii="Times New Roman" w:hAnsi="Times New Roman" w:eastAsia="仿宋_GB2312" w:cs="Times New Roman"/>
          <w:color w:val="000000"/>
          <w:kern w:val="0"/>
          <w:sz w:val="31"/>
          <w:szCs w:val="31"/>
          <w:lang w:val="en-US" w:eastAsia="zh-CN" w:bidi="ar"/>
        </w:rPr>
      </w:pPr>
      <w:r>
        <w:rPr>
          <w:rFonts w:hint="default" w:ascii="Times New Roman" w:hAnsi="Times New Roman" w:eastAsia="仿宋_GB2312" w:cs="Times New Roman"/>
          <w:b/>
          <w:bCs/>
          <w:color w:val="auto"/>
          <w:sz w:val="32"/>
          <w:szCs w:val="32"/>
          <w:highlight w:val="none"/>
          <w:lang w:val="en-US" w:eastAsia="zh-CN"/>
        </w:rPr>
        <w:t>促进大宗商品消费。</w:t>
      </w:r>
      <w:r>
        <w:rPr>
          <w:rFonts w:hint="default" w:ascii="Times New Roman" w:hAnsi="Times New Roman" w:eastAsia="仿宋_GB2312" w:cs="Times New Roman"/>
          <w:b w:val="0"/>
          <w:bCs w:val="0"/>
          <w:color w:val="auto"/>
          <w:kern w:val="2"/>
          <w:sz w:val="32"/>
          <w:szCs w:val="32"/>
          <w:highlight w:val="none"/>
          <w:lang w:val="en-US" w:eastAsia="zh-CN" w:bidi="ar-SA"/>
        </w:rPr>
        <w:t>聚焦汽车、家电、数码和智能产品等重点领域，</w:t>
      </w:r>
      <w:r>
        <w:rPr>
          <w:rFonts w:hint="default" w:ascii="Times New Roman" w:hAnsi="Times New Roman" w:eastAsia="仿宋_GB2312" w:cs="Times New Roman"/>
          <w:b w:val="0"/>
          <w:bCs w:val="0"/>
          <w:color w:val="auto"/>
          <w:sz w:val="32"/>
          <w:szCs w:val="32"/>
          <w:highlight w:val="none"/>
          <w:lang w:val="en-US" w:eastAsia="zh-CN"/>
        </w:rPr>
        <w:t>落实国家</w:t>
      </w:r>
      <w:r>
        <w:rPr>
          <w:rFonts w:hint="default" w:ascii="Times New Roman" w:hAnsi="Times New Roman" w:eastAsia="仿宋_GB2312" w:cs="Times New Roman"/>
          <w:color w:val="auto"/>
          <w:sz w:val="32"/>
          <w:szCs w:val="32"/>
          <w:highlight w:val="none"/>
          <w:lang w:val="en-US" w:eastAsia="zh-CN"/>
        </w:rPr>
        <w:t>消费品以旧换新政策，优化消费券投放机制，构建“国补+企补+地补”协同机制，鼓励企业、金融机构开展让利促销活动，缓解居民消费压力。</w:t>
      </w:r>
      <w:r>
        <w:rPr>
          <w:rFonts w:hint="default" w:ascii="Times New Roman" w:hAnsi="Times New Roman" w:eastAsia="仿宋_GB2312" w:cs="Times New Roman"/>
          <w:b w:val="0"/>
          <w:bCs w:val="0"/>
          <w:kern w:val="2"/>
          <w:sz w:val="32"/>
          <w:szCs w:val="32"/>
          <w:lang w:val="en-US" w:eastAsia="zh-CN" w:bidi="ar"/>
        </w:rPr>
        <w:t>加强二手</w:t>
      </w:r>
      <w:r>
        <w:rPr>
          <w:rFonts w:hint="default" w:ascii="Times New Roman" w:hAnsi="Times New Roman" w:eastAsia="仿宋_GB2312" w:cs="Times New Roman"/>
          <w:color w:val="auto"/>
          <w:sz w:val="32"/>
          <w:szCs w:val="32"/>
          <w:highlight w:val="none"/>
          <w:lang w:val="en-US" w:eastAsia="zh-CN"/>
        </w:rPr>
        <w:t>车交易</w:t>
      </w:r>
      <w:r>
        <w:rPr>
          <w:rFonts w:hint="default" w:ascii="Times New Roman" w:hAnsi="Times New Roman" w:eastAsia="仿宋_GB2312" w:cs="Times New Roman"/>
          <w:b w:val="0"/>
          <w:bCs w:val="0"/>
          <w:kern w:val="2"/>
          <w:sz w:val="32"/>
          <w:szCs w:val="32"/>
          <w:lang w:val="en-US" w:eastAsia="zh-CN" w:bidi="ar"/>
        </w:rPr>
        <w:t>市场建设，培育壮大二手车经营主体，打造</w:t>
      </w:r>
      <w:r>
        <w:rPr>
          <w:rFonts w:hint="default" w:ascii="Times New Roman" w:hAnsi="Times New Roman" w:eastAsia="仿宋_GB2312" w:cs="Times New Roman"/>
          <w:i w:val="0"/>
          <w:iCs w:val="0"/>
          <w:caps w:val="0"/>
          <w:spacing w:val="0"/>
          <w:kern w:val="2"/>
          <w:sz w:val="32"/>
          <w:szCs w:val="32"/>
          <w:lang w:val="en-US" w:eastAsia="zh-CN" w:bidi="ar"/>
        </w:rPr>
        <w:t>皖北智慧化二手车交易大平台</w:t>
      </w:r>
      <w:r>
        <w:rPr>
          <w:rFonts w:hint="default" w:ascii="Times New Roman" w:hAnsi="Times New Roman" w:eastAsia="仿宋_GB2312" w:cs="Times New Roman"/>
          <w:b w:val="0"/>
          <w:bCs w:val="0"/>
          <w:kern w:val="2"/>
          <w:sz w:val="32"/>
          <w:szCs w:val="32"/>
          <w:lang w:val="en-US" w:eastAsia="zh-CN" w:bidi="ar"/>
        </w:rPr>
        <w:t>。</w:t>
      </w:r>
      <w:r>
        <w:rPr>
          <w:rFonts w:hint="default" w:ascii="Times New Roman" w:hAnsi="Times New Roman" w:eastAsia="仿宋_GB2312" w:cs="Times New Roman"/>
          <w:color w:val="000000"/>
          <w:kern w:val="0"/>
          <w:sz w:val="31"/>
          <w:szCs w:val="31"/>
          <w:lang w:val="en-US" w:eastAsia="zh-CN" w:bidi="ar"/>
        </w:rPr>
        <w:t>畅通新车销售、二手车交易、机动车报废、汽车进出口等内外循环，</w:t>
      </w:r>
      <w:r>
        <w:rPr>
          <w:rFonts w:hint="default" w:ascii="Times New Roman" w:hAnsi="Times New Roman" w:eastAsia="仿宋_GB2312" w:cs="Times New Roman"/>
          <w:b w:val="0"/>
          <w:bCs w:val="0"/>
          <w:kern w:val="2"/>
          <w:sz w:val="32"/>
          <w:szCs w:val="32"/>
          <w:lang w:val="en-US" w:eastAsia="zh-CN" w:bidi="ar"/>
        </w:rPr>
        <w:t>拓展汽车改装、租赁、赛事及房车露营等消费业态，</w:t>
      </w:r>
      <w:r>
        <w:rPr>
          <w:rFonts w:hint="default" w:ascii="Times New Roman" w:hAnsi="Times New Roman" w:eastAsia="仿宋_GB2312" w:cs="Times New Roman"/>
          <w:color w:val="000000"/>
          <w:kern w:val="0"/>
          <w:sz w:val="31"/>
          <w:szCs w:val="31"/>
          <w:lang w:val="en-US" w:eastAsia="zh-CN" w:bidi="ar"/>
        </w:rPr>
        <w:t>加快建设辐射皖北地区的汽车后市场。</w:t>
      </w:r>
    </w:p>
    <w:p w14:paraId="4ADEFCD0">
      <w:pPr>
        <w:keepNext w:val="0"/>
        <w:keepLines w:val="0"/>
        <w:pageBreakBefore w:val="0"/>
        <w:widowControl w:val="0"/>
        <w:numPr>
          <w:ilvl w:val="0"/>
          <w:numId w:val="0"/>
        </w:numPr>
        <w:pBdr>
          <w:bottom w:val="single" w:color="FFFFFF" w:sz="4" w:space="15"/>
        </w:pBdr>
        <w:tabs>
          <w:tab w:val="left" w:pos="7380"/>
        </w:tabs>
        <w:suppressAutoHyphens/>
        <w:kinsoku/>
        <w:wordWrap/>
        <w:overflowPunct/>
        <w:topLinePunct w:val="0"/>
        <w:autoSpaceDE/>
        <w:autoSpaceDN/>
        <w:bidi w:val="0"/>
        <w:adjustRightInd w:val="0"/>
        <w:snapToGrid w:val="0"/>
        <w:spacing w:beforeAutospacing="0" w:line="580" w:lineRule="exact"/>
        <w:ind w:firstLine="643"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做强本土消费品牌。</w:t>
      </w:r>
      <w:r>
        <w:rPr>
          <w:rFonts w:hint="default" w:ascii="Times New Roman" w:hAnsi="Times New Roman" w:eastAsia="仿宋_GB2312" w:cs="Times New Roman"/>
          <w:color w:val="auto"/>
          <w:sz w:val="32"/>
          <w:szCs w:val="32"/>
          <w:highlight w:val="none"/>
          <w:lang w:val="en-US" w:eastAsia="zh-CN"/>
        </w:rPr>
        <w:t>实施老字号“焕新”计划，</w:t>
      </w:r>
      <w:r>
        <w:rPr>
          <w:rFonts w:hint="default" w:ascii="Times New Roman" w:hAnsi="Times New Roman" w:eastAsia="仿宋_GB2312" w:cs="Times New Roman"/>
          <w:sz w:val="32"/>
          <w:szCs w:val="32"/>
          <w:lang w:val="en-US" w:eastAsia="zh-CN"/>
        </w:rPr>
        <w:t>支持老字号企业守正创新发展，推动口子酒“打酒铺”、淮北牛奶厂“鲜奶直供店”加快布点，鼓励</w:t>
      </w:r>
      <w:r>
        <w:rPr>
          <w:rFonts w:hint="default" w:ascii="Times New Roman" w:hAnsi="Times New Roman" w:eastAsia="仿宋_GB2312" w:cs="Times New Roman"/>
          <w:color w:val="auto"/>
          <w:sz w:val="32"/>
          <w:szCs w:val="32"/>
          <w:highlight w:val="none"/>
          <w:lang w:val="en-US" w:eastAsia="zh-CN"/>
        </w:rPr>
        <w:t>东岗楼老王牛肉汤、阿磊兄弟烫面面皮、兴德老银器等老字号门店标准化改造、数字化升级，</w:t>
      </w:r>
      <w:r>
        <w:rPr>
          <w:rFonts w:hint="default" w:ascii="Times New Roman" w:hAnsi="Times New Roman" w:eastAsia="仿宋_GB2312" w:cs="Times New Roman"/>
          <w:sz w:val="32"/>
          <w:szCs w:val="32"/>
          <w:lang w:val="en-US" w:eastAsia="zh-CN"/>
        </w:rPr>
        <w:t>推出一批符合市场需求的“老牌新品”“老牌新店”</w:t>
      </w:r>
      <w:r>
        <w:rPr>
          <w:rFonts w:hint="default" w:ascii="Times New Roman" w:hAnsi="Times New Roman" w:eastAsia="仿宋_GB2312" w:cs="Times New Roman"/>
          <w:sz w:val="32"/>
          <w:szCs w:val="32"/>
        </w:rPr>
        <w:t>。</w:t>
      </w:r>
      <w:r>
        <w:rPr>
          <w:rFonts w:hint="default" w:ascii="Times New Roman" w:hAnsi="Times New Roman" w:eastAsia="仿宋_GB2312" w:cs="Times New Roman"/>
          <w:color w:val="auto"/>
          <w:sz w:val="32"/>
          <w:szCs w:val="32"/>
          <w:highlight w:val="none"/>
          <w:lang w:val="en-US" w:eastAsia="zh-CN"/>
        </w:rPr>
        <w:t>举办“老字号嘉年华”活动，支持在隋唐运河古镇、濉溪古城打造“老字号集聚区”</w:t>
      </w:r>
      <w:r>
        <w:rPr>
          <w:rFonts w:hint="default" w:ascii="Times New Roman" w:hAnsi="Times New Roman" w:eastAsia="仿宋_GB2312" w:cs="Times New Roman"/>
          <w:sz w:val="32"/>
          <w:szCs w:val="32"/>
          <w:lang w:eastAsia="zh-CN"/>
        </w:rPr>
        <w:t>，积极</w:t>
      </w:r>
      <w:r>
        <w:rPr>
          <w:rFonts w:hint="default" w:ascii="Times New Roman" w:hAnsi="Times New Roman" w:eastAsia="仿宋_GB2312" w:cs="Times New Roman"/>
          <w:color w:val="auto"/>
          <w:sz w:val="32"/>
          <w:szCs w:val="32"/>
          <w:highlight w:val="none"/>
          <w:lang w:val="en-US" w:eastAsia="zh-CN"/>
        </w:rPr>
        <w:t>培育一批“中华老字号”“安徽老字号”。</w:t>
      </w:r>
    </w:p>
    <w:p w14:paraId="044252ED">
      <w:pPr>
        <w:keepNext w:val="0"/>
        <w:keepLines w:val="0"/>
        <w:pageBreakBefore w:val="0"/>
        <w:widowControl w:val="0"/>
        <w:numPr>
          <w:ilvl w:val="0"/>
          <w:numId w:val="0"/>
        </w:numPr>
        <w:pBdr>
          <w:bottom w:val="single" w:color="FFFFFF" w:sz="4" w:space="15"/>
        </w:pBdr>
        <w:tabs>
          <w:tab w:val="left" w:pos="7380"/>
        </w:tabs>
        <w:suppressAutoHyphens/>
        <w:kinsoku/>
        <w:wordWrap/>
        <w:overflowPunct/>
        <w:topLinePunct w:val="0"/>
        <w:autoSpaceDE/>
        <w:autoSpaceDN/>
        <w:bidi w:val="0"/>
        <w:adjustRightInd w:val="0"/>
        <w:snapToGrid w:val="0"/>
        <w:spacing w:beforeAutospacing="0" w:line="580" w:lineRule="exact"/>
        <w:ind w:firstLine="643"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bCs/>
          <w:color w:val="auto"/>
          <w:sz w:val="32"/>
          <w:szCs w:val="32"/>
          <w:highlight w:val="none"/>
          <w:lang w:val="en-US" w:eastAsia="zh-CN"/>
        </w:rPr>
        <w:t>优化品质消费供给。</w:t>
      </w:r>
      <w:r>
        <w:rPr>
          <w:rFonts w:hint="default" w:ascii="Times New Roman" w:hAnsi="Times New Roman" w:eastAsia="仿宋_GB2312" w:cs="Times New Roman"/>
          <w:color w:val="000000"/>
          <w:kern w:val="0"/>
          <w:sz w:val="31"/>
          <w:szCs w:val="31"/>
          <w:lang w:val="en-US" w:eastAsia="zh-CN" w:bidi="ar"/>
        </w:rPr>
        <w:t>推动商业街区、商场市场等传统销售场所调整优化业态结构，搭建聚合零售、餐饮、娱乐和体验等多业态的新型消费场景，实施夜间消费载体改造提升，</w:t>
      </w:r>
      <w:r>
        <w:rPr>
          <w:rFonts w:hint="default" w:ascii="Times New Roman" w:hAnsi="Times New Roman" w:eastAsia="仿宋_GB2312" w:cs="Times New Roman"/>
          <w:color w:val="auto"/>
          <w:sz w:val="32"/>
          <w:szCs w:val="32"/>
          <w:highlight w:val="none"/>
          <w:lang w:val="en-US" w:eastAsia="zh-CN"/>
        </w:rPr>
        <w:t>升级打造10</w:t>
      </w:r>
      <w:r>
        <w:rPr>
          <w:rFonts w:hint="default" w:ascii="Times New Roman" w:hAnsi="Times New Roman" w:eastAsia="仿宋_GB2312" w:cs="Times New Roman"/>
          <w:sz w:val="32"/>
          <w:szCs w:val="32"/>
          <w:lang w:val="en-US" w:eastAsia="zh-CN"/>
        </w:rPr>
        <w:t>个以上夜间消费街区和品质夜市</w:t>
      </w:r>
      <w:r>
        <w:rPr>
          <w:rFonts w:hint="default" w:ascii="Times New Roman" w:hAnsi="Times New Roman" w:eastAsia="仿宋_GB2312" w:cs="Times New Roman"/>
          <w:color w:val="000000"/>
          <w:kern w:val="0"/>
          <w:sz w:val="31"/>
          <w:szCs w:val="31"/>
          <w:lang w:val="en-US" w:eastAsia="zh-CN" w:bidi="ar"/>
        </w:rPr>
        <w:t>以及若干社区型居民夜间消费节点，</w:t>
      </w:r>
      <w:r>
        <w:rPr>
          <w:rFonts w:hint="default" w:ascii="Times New Roman" w:hAnsi="Times New Roman" w:eastAsia="仿宋_GB2312" w:cs="Times New Roman"/>
          <w:b w:val="0"/>
          <w:bCs w:val="0"/>
          <w:color w:val="auto"/>
          <w:sz w:val="32"/>
          <w:szCs w:val="32"/>
          <w:lang w:eastAsia="zh-CN"/>
        </w:rPr>
        <w:t>提升吃穿行游购娱等基础消费品质。推动消费领域产销联动，开展“我为企业找市场”活动，</w:t>
      </w:r>
      <w:r>
        <w:rPr>
          <w:rFonts w:hint="default" w:ascii="Times New Roman" w:hAnsi="Times New Roman" w:eastAsia="仿宋_GB2312" w:cs="Times New Roman"/>
          <w:b w:val="0"/>
          <w:bCs w:val="0"/>
          <w:color w:val="auto"/>
          <w:sz w:val="32"/>
          <w:szCs w:val="32"/>
          <w:lang w:val="en-US" w:eastAsia="zh-CN"/>
        </w:rPr>
        <w:t>建立淮北特色产品产销对接长效机制，增加智能、时尚、健康、绿色等商品供给，打响“徽动消费 购在淮北”活动品牌。</w:t>
      </w:r>
      <w:bookmarkStart w:id="131" w:name="_Toc25200"/>
      <w:bookmarkStart w:id="132" w:name="_Toc21812"/>
    </w:p>
    <w:p w14:paraId="0D6FE4E5">
      <w:pPr>
        <w:keepNext w:val="0"/>
        <w:keepLines w:val="0"/>
        <w:pageBreakBefore w:val="0"/>
        <w:kinsoku/>
        <w:wordWrap/>
        <w:overflowPunct/>
        <w:topLinePunct w:val="0"/>
        <w:autoSpaceDE/>
        <w:autoSpaceDN/>
        <w:bidi w:val="0"/>
        <w:spacing w:line="580" w:lineRule="exact"/>
        <w:ind w:firstLine="636" w:firstLineChars="0"/>
        <w:textAlignment w:val="auto"/>
        <w:outlineLvl w:val="1"/>
        <w:rPr>
          <w:rFonts w:hint="default" w:ascii="Times New Roman" w:hAnsi="Times New Roman" w:eastAsia="楷体_GB2312" w:cs="Times New Roman"/>
          <w:b/>
          <w:bCs/>
          <w:color w:val="auto"/>
          <w:sz w:val="32"/>
          <w:szCs w:val="32"/>
          <w:highlight w:val="none"/>
          <w:lang w:val="en-US" w:eastAsia="zh-CN"/>
        </w:rPr>
      </w:pPr>
      <w:bookmarkStart w:id="133" w:name="_Toc12532"/>
      <w:bookmarkStart w:id="134" w:name="_Toc10902"/>
      <w:r>
        <w:rPr>
          <w:rFonts w:hint="default" w:ascii="Times New Roman" w:hAnsi="Times New Roman" w:eastAsia="楷体_GB2312" w:cs="Times New Roman"/>
          <w:b/>
          <w:bCs/>
          <w:color w:val="auto"/>
          <w:sz w:val="32"/>
          <w:szCs w:val="32"/>
          <w:highlight w:val="none"/>
          <w:lang w:eastAsia="zh-CN"/>
        </w:rPr>
        <w:t>（</w:t>
      </w:r>
      <w:r>
        <w:rPr>
          <w:rFonts w:hint="default" w:ascii="Times New Roman" w:hAnsi="Times New Roman" w:eastAsia="楷体_GB2312" w:cs="Times New Roman"/>
          <w:b/>
          <w:bCs/>
          <w:color w:val="auto"/>
          <w:sz w:val="32"/>
          <w:szCs w:val="32"/>
          <w:highlight w:val="none"/>
          <w:lang w:val="en-US" w:eastAsia="zh-CN"/>
        </w:rPr>
        <w:t>二</w:t>
      </w:r>
      <w:r>
        <w:rPr>
          <w:rFonts w:hint="default" w:ascii="Times New Roman" w:hAnsi="Times New Roman" w:eastAsia="楷体_GB2312" w:cs="Times New Roman"/>
          <w:b/>
          <w:bCs/>
          <w:color w:val="auto"/>
          <w:sz w:val="32"/>
          <w:szCs w:val="32"/>
          <w:highlight w:val="none"/>
          <w:lang w:eastAsia="zh-CN"/>
        </w:rPr>
        <w:t>）实现新型消费</w:t>
      </w:r>
      <w:bookmarkEnd w:id="131"/>
      <w:r>
        <w:rPr>
          <w:rFonts w:hint="default" w:ascii="Times New Roman" w:hAnsi="Times New Roman" w:eastAsia="楷体_GB2312" w:cs="Times New Roman"/>
          <w:b/>
          <w:bCs/>
          <w:color w:val="auto"/>
          <w:sz w:val="32"/>
          <w:szCs w:val="32"/>
          <w:highlight w:val="none"/>
          <w:lang w:eastAsia="zh-CN"/>
        </w:rPr>
        <w:t>突破</w:t>
      </w:r>
      <w:bookmarkEnd w:id="132"/>
      <w:bookmarkEnd w:id="133"/>
      <w:bookmarkEnd w:id="134"/>
    </w:p>
    <w:p w14:paraId="7ECF878F">
      <w:pPr>
        <w:keepNext w:val="0"/>
        <w:keepLines w:val="0"/>
        <w:pageBreakBefore w:val="0"/>
        <w:widowControl w:val="0"/>
        <w:shd w:val="clear" w:color="auto" w:fill="auto"/>
        <w:kinsoku/>
        <w:wordWrap/>
        <w:overflowPunct/>
        <w:topLinePunct w:val="0"/>
        <w:autoSpaceDE/>
        <w:autoSpaceDN/>
        <w:bidi w:val="0"/>
        <w:spacing w:line="580" w:lineRule="exact"/>
        <w:ind w:left="0" w:leftChars="0" w:firstLine="643" w:firstLineChars="200"/>
        <w:jc w:val="both"/>
        <w:textAlignment w:val="auto"/>
        <w:rPr>
          <w:rFonts w:hint="default" w:ascii="Times New Roman" w:hAnsi="Times New Roman" w:eastAsia="仿宋_GB2312" w:cs="Times New Roman"/>
          <w:b w:val="0"/>
          <w:bCs w:val="0"/>
          <w:kern w:val="2"/>
          <w:sz w:val="32"/>
          <w:szCs w:val="32"/>
          <w:lang w:val="en-US" w:eastAsia="zh-CN"/>
        </w:rPr>
      </w:pPr>
      <w:r>
        <w:rPr>
          <w:rFonts w:hint="default" w:ascii="Times New Roman" w:hAnsi="Times New Roman" w:eastAsia="仿宋_GB2312" w:cs="Times New Roman"/>
          <w:b/>
          <w:bCs/>
          <w:color w:val="auto"/>
          <w:sz w:val="32"/>
          <w:szCs w:val="32"/>
          <w:lang w:val="en-US" w:eastAsia="zh-CN"/>
        </w:rPr>
        <w:t>发展首发经济。</w:t>
      </w:r>
      <w:r>
        <w:rPr>
          <w:rFonts w:hint="default" w:ascii="Times New Roman" w:hAnsi="Times New Roman" w:eastAsia="仿宋_GB2312" w:cs="Times New Roman"/>
          <w:b w:val="0"/>
          <w:bCs w:val="0"/>
          <w:kern w:val="2"/>
          <w:sz w:val="32"/>
          <w:szCs w:val="32"/>
        </w:rPr>
        <w:t>探索制定首店经济发展扶持政策，</w:t>
      </w:r>
      <w:r>
        <w:rPr>
          <w:rFonts w:hint="default" w:ascii="Times New Roman" w:hAnsi="Times New Roman" w:eastAsia="仿宋_GB2312" w:cs="Times New Roman"/>
          <w:b w:val="0"/>
          <w:bCs w:val="0"/>
          <w:kern w:val="2"/>
          <w:sz w:val="32"/>
          <w:szCs w:val="32"/>
          <w:lang w:eastAsia="zh-CN"/>
        </w:rPr>
        <w:t>建立</w:t>
      </w:r>
      <w:r>
        <w:rPr>
          <w:rFonts w:hint="default" w:ascii="Times New Roman" w:hAnsi="Times New Roman" w:eastAsia="仿宋_GB2312" w:cs="Times New Roman"/>
          <w:b w:val="0"/>
          <w:bCs w:val="0"/>
          <w:kern w:val="2"/>
          <w:sz w:val="32"/>
          <w:szCs w:val="32"/>
        </w:rPr>
        <w:t>“首店引进培育库”，</w:t>
      </w:r>
      <w:r>
        <w:rPr>
          <w:rFonts w:hint="default" w:ascii="Times New Roman" w:hAnsi="Times New Roman" w:eastAsia="仿宋_GB2312" w:cs="Times New Roman"/>
          <w:b w:val="0"/>
          <w:bCs w:val="0"/>
          <w:kern w:val="2"/>
          <w:sz w:val="32"/>
          <w:szCs w:val="32"/>
          <w:lang w:eastAsia="zh-CN"/>
        </w:rPr>
        <w:t>依托核心商圈、大型商业综合体、特色街区等，加大对</w:t>
      </w:r>
      <w:r>
        <w:rPr>
          <w:rFonts w:hint="default" w:ascii="Times New Roman" w:hAnsi="Times New Roman" w:eastAsia="仿宋_GB2312" w:cs="Times New Roman"/>
          <w:color w:val="000000"/>
          <w:sz w:val="32"/>
          <w:szCs w:val="32"/>
          <w:highlight w:val="none"/>
          <w:lang w:val="en-US" w:eastAsia="zh-CN"/>
        </w:rPr>
        <w:t>美食餐饮、文化创意、娱乐体验、智慧服务等中高端商贸品牌招引，差异化布局品牌首店、旗舰店及创新体验店，年均新增首店20家以上。</w:t>
      </w:r>
      <w:r>
        <w:rPr>
          <w:rFonts w:hint="default" w:ascii="Times New Roman" w:hAnsi="Times New Roman" w:eastAsia="仿宋_GB2312" w:cs="Times New Roman"/>
          <w:b w:val="0"/>
          <w:bCs w:val="0"/>
          <w:kern w:val="2"/>
          <w:sz w:val="32"/>
          <w:szCs w:val="32"/>
          <w:lang w:eastAsia="zh-CN"/>
        </w:rPr>
        <w:t>联动餐饮、</w:t>
      </w:r>
      <w:r>
        <w:rPr>
          <w:rFonts w:hint="default" w:ascii="Times New Roman" w:hAnsi="Times New Roman" w:eastAsia="仿宋_GB2312" w:cs="Times New Roman"/>
          <w:b w:val="0"/>
          <w:bCs w:val="0"/>
          <w:kern w:val="2"/>
          <w:sz w:val="32"/>
          <w:szCs w:val="32"/>
        </w:rPr>
        <w:t>文旅、体育</w:t>
      </w:r>
      <w:r>
        <w:rPr>
          <w:rFonts w:hint="default" w:ascii="Times New Roman" w:hAnsi="Times New Roman" w:eastAsia="仿宋_GB2312" w:cs="Times New Roman"/>
          <w:b w:val="0"/>
          <w:bCs w:val="0"/>
          <w:kern w:val="2"/>
          <w:sz w:val="32"/>
          <w:szCs w:val="32"/>
          <w:lang w:eastAsia="zh-CN"/>
        </w:rPr>
        <w:t>、会展等资源，举办</w:t>
      </w:r>
      <w:r>
        <w:rPr>
          <w:rFonts w:hint="default" w:ascii="Times New Roman" w:hAnsi="Times New Roman" w:eastAsia="仿宋_GB2312" w:cs="Times New Roman"/>
          <w:b w:val="0"/>
          <w:bCs w:val="0"/>
          <w:kern w:val="2"/>
          <w:sz w:val="32"/>
          <w:szCs w:val="32"/>
        </w:rPr>
        <w:t>“美食首品”“文艺首演”“赛事首办”</w:t>
      </w:r>
      <w:r>
        <w:rPr>
          <w:rFonts w:hint="default" w:ascii="Times New Roman" w:hAnsi="Times New Roman" w:eastAsia="仿宋_GB2312" w:cs="Times New Roman"/>
          <w:b w:val="0"/>
          <w:bCs w:val="0"/>
          <w:kern w:val="2"/>
          <w:sz w:val="32"/>
          <w:szCs w:val="32"/>
          <w:lang w:eastAsia="zh-CN"/>
        </w:rPr>
        <w:t>“展会首秀”</w:t>
      </w:r>
      <w:r>
        <w:rPr>
          <w:rFonts w:hint="default" w:ascii="Times New Roman" w:hAnsi="Times New Roman" w:eastAsia="仿宋_GB2312" w:cs="Times New Roman"/>
          <w:b w:val="0"/>
          <w:bCs w:val="0"/>
          <w:kern w:val="2"/>
          <w:sz w:val="32"/>
          <w:szCs w:val="32"/>
        </w:rPr>
        <w:t>等活动，打造区域性新品首发高地。</w:t>
      </w:r>
    </w:p>
    <w:p w14:paraId="2AD7315C">
      <w:pPr>
        <w:keepNext w:val="0"/>
        <w:keepLines w:val="0"/>
        <w:pageBreakBefore w:val="0"/>
        <w:widowControl w:val="0"/>
        <w:numPr>
          <w:ilvl w:val="0"/>
          <w:numId w:val="0"/>
        </w:numPr>
        <w:pBdr>
          <w:bottom w:val="single" w:color="FFFFFF" w:sz="4" w:space="15"/>
        </w:pBdr>
        <w:tabs>
          <w:tab w:val="left" w:pos="7380"/>
        </w:tabs>
        <w:suppressAutoHyphens/>
        <w:kinsoku/>
        <w:wordWrap/>
        <w:overflowPunct/>
        <w:topLinePunct w:val="0"/>
        <w:autoSpaceDE/>
        <w:autoSpaceDN/>
        <w:bidi w:val="0"/>
        <w:adjustRightInd w:val="0"/>
        <w:snapToGrid w:val="0"/>
        <w:spacing w:beforeAutospacing="0" w:line="580" w:lineRule="exact"/>
        <w:ind w:firstLine="643"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bCs/>
          <w:color w:val="auto"/>
          <w:sz w:val="32"/>
          <w:szCs w:val="32"/>
          <w:lang w:val="en-US" w:eastAsia="zh-CN"/>
        </w:rPr>
        <w:t>推动“IP+”消费。</w:t>
      </w:r>
      <w:r>
        <w:rPr>
          <w:rFonts w:hint="default" w:ascii="Times New Roman" w:hAnsi="Times New Roman" w:eastAsia="仿宋_GB2312" w:cs="Times New Roman"/>
          <w:b w:val="0"/>
          <w:bCs w:val="0"/>
          <w:kern w:val="2"/>
          <w:sz w:val="32"/>
          <w:szCs w:val="32"/>
          <w:lang w:val="en-US" w:eastAsia="zh-CN"/>
        </w:rPr>
        <w:t>深挖运河文化、煤炭工业遗址、淮北烫面等本土特色资源，系统培育城市特色消费IP，构建“IP+”融合消费新体系。积极招引头部IP运营企业，推动IP与商业街区、文旅场景、餐饮品牌深度融合，打造主题沉浸式消费空间，开发城市文创与特色伴手礼，形成IP化消费商品矩阵和特色消费打卡地。聚焦Z时代消费需求，</w:t>
      </w:r>
      <w:r>
        <w:rPr>
          <w:rFonts w:hint="default" w:ascii="Times New Roman" w:hAnsi="Times New Roman" w:eastAsia="仿宋_GB2312" w:cs="Times New Roman"/>
          <w:b w:val="0"/>
          <w:bCs w:val="0"/>
          <w:color w:val="auto"/>
          <w:sz w:val="32"/>
          <w:szCs w:val="32"/>
          <w:lang w:val="en-US" w:eastAsia="zh-CN"/>
        </w:rPr>
        <w:t>鼓励重点商圈、街区引入二次元主题餐厅、潮玩手办店，定期举办漫展、cosplay巡游等活动。</w:t>
      </w:r>
    </w:p>
    <w:p w14:paraId="003059D1">
      <w:pPr>
        <w:keepNext w:val="0"/>
        <w:keepLines w:val="0"/>
        <w:pageBreakBefore w:val="0"/>
        <w:widowControl w:val="0"/>
        <w:numPr>
          <w:ilvl w:val="0"/>
          <w:numId w:val="0"/>
        </w:numPr>
        <w:pBdr>
          <w:bottom w:val="single" w:color="FFFFFF" w:sz="4" w:space="15"/>
        </w:pBdr>
        <w:tabs>
          <w:tab w:val="left" w:pos="7380"/>
        </w:tabs>
        <w:suppressAutoHyphens/>
        <w:kinsoku/>
        <w:wordWrap/>
        <w:overflowPunct/>
        <w:topLinePunct w:val="0"/>
        <w:autoSpaceDE/>
        <w:autoSpaceDN/>
        <w:bidi w:val="0"/>
        <w:adjustRightInd w:val="0"/>
        <w:snapToGrid w:val="0"/>
        <w:spacing w:beforeAutospacing="0" w:line="580" w:lineRule="exact"/>
        <w:ind w:firstLine="643" w:firstLineChars="200"/>
        <w:textAlignment w:val="auto"/>
        <w:rPr>
          <w:rFonts w:hint="default" w:ascii="Times New Roman" w:hAnsi="Times New Roman" w:eastAsia="仿宋_GB2312" w:cs="Times New Roman"/>
          <w:b w:val="0"/>
          <w:bCs w:val="0"/>
          <w:kern w:val="2"/>
          <w:sz w:val="32"/>
          <w:szCs w:val="32"/>
          <w:lang w:val="en-US" w:eastAsia="zh-CN"/>
        </w:rPr>
      </w:pPr>
      <w:r>
        <w:rPr>
          <w:rFonts w:hint="default" w:ascii="Times New Roman" w:hAnsi="Times New Roman" w:eastAsia="仿宋_GB2312" w:cs="Times New Roman"/>
          <w:b/>
          <w:bCs/>
          <w:color w:val="auto"/>
          <w:sz w:val="32"/>
          <w:szCs w:val="32"/>
          <w:lang w:val="en-US" w:eastAsia="zh-CN"/>
        </w:rPr>
        <w:t>布局“人工智能+消费”。</w:t>
      </w:r>
      <w:r>
        <w:rPr>
          <w:rFonts w:hint="default" w:ascii="Times New Roman" w:hAnsi="Times New Roman" w:eastAsia="仿宋_GB2312" w:cs="Times New Roman"/>
          <w:b w:val="0"/>
          <w:bCs w:val="0"/>
          <w:kern w:val="2"/>
          <w:sz w:val="32"/>
          <w:szCs w:val="32"/>
          <w:lang w:val="en-US" w:eastAsia="zh-CN"/>
        </w:rPr>
        <w:t>推动重点商圈、商业综合体、街区开展智慧化改造，增设智能导购、AI互动、无人零售终端等设施，探索虚拟逛店、3D试穿、AR试妆等体验式消费应用，打造沉浸式购物场景。支持利用人工智能技术优化商圈客流管理、精准营销、停车调度、智能导览，提升消费便利度。推动实体零售与电商企业实现全流程智能化重构，探索基于大模型的对话式购物、智能供应链选品布仓及虚拟主播直播销售等新模式，打造从“人找货”到“货找人”的商业新形态。</w:t>
      </w:r>
    </w:p>
    <w:p w14:paraId="6A32A023">
      <w:pPr>
        <w:keepNext w:val="0"/>
        <w:keepLines w:val="0"/>
        <w:pageBreakBefore w:val="0"/>
        <w:widowControl w:val="0"/>
        <w:numPr>
          <w:ilvl w:val="0"/>
          <w:numId w:val="0"/>
        </w:numPr>
        <w:pBdr>
          <w:bottom w:val="single" w:color="FFFFFF" w:sz="4" w:space="15"/>
        </w:pBdr>
        <w:tabs>
          <w:tab w:val="left" w:pos="7380"/>
        </w:tabs>
        <w:suppressAutoHyphens/>
        <w:kinsoku/>
        <w:wordWrap/>
        <w:overflowPunct/>
        <w:topLinePunct w:val="0"/>
        <w:autoSpaceDE/>
        <w:autoSpaceDN/>
        <w:bidi w:val="0"/>
        <w:adjustRightInd w:val="0"/>
        <w:snapToGrid w:val="0"/>
        <w:spacing w:beforeAutospacing="0" w:line="580" w:lineRule="exact"/>
        <w:ind w:firstLine="643" w:firstLineChars="200"/>
        <w:textAlignment w:val="auto"/>
        <w:rPr>
          <w:rFonts w:hint="default" w:ascii="Times New Roman" w:hAnsi="Times New Roman" w:eastAsia="仿宋_GB2312" w:cs="Times New Roman"/>
          <w:b w:val="0"/>
          <w:bCs w:val="0"/>
          <w:kern w:val="2"/>
          <w:sz w:val="32"/>
          <w:szCs w:val="32"/>
          <w:lang w:val="en-US" w:eastAsia="zh-CN"/>
        </w:rPr>
      </w:pPr>
      <w:r>
        <w:rPr>
          <w:rFonts w:hint="default" w:ascii="Times New Roman" w:hAnsi="Times New Roman" w:eastAsia="仿宋_GB2312" w:cs="Times New Roman"/>
          <w:b/>
          <w:bCs/>
          <w:color w:val="auto"/>
          <w:kern w:val="2"/>
          <w:sz w:val="32"/>
          <w:szCs w:val="32"/>
          <w:lang w:val="en-US" w:eastAsia="zh-CN" w:bidi="ar-SA"/>
        </w:rPr>
        <w:t>促进绿色低碳消费。</w:t>
      </w:r>
      <w:r>
        <w:rPr>
          <w:rFonts w:hint="default" w:ascii="Times New Roman" w:hAnsi="Times New Roman" w:eastAsia="仿宋_GB2312" w:cs="Times New Roman"/>
          <w:b w:val="0"/>
          <w:bCs w:val="0"/>
          <w:kern w:val="2"/>
          <w:sz w:val="32"/>
          <w:szCs w:val="32"/>
          <w:lang w:val="en-US" w:eastAsia="zh-CN"/>
        </w:rPr>
        <w:t>推动商贸流通企业和电商平台设立绿色消费专区，扩大新能源汽车、绿色智能家电等绿色产品供给。全面推进绿色商场、绿色饭店建设，加大绿色包装推广力度，引导电商、快递企业使用环保可降解包装材料。健全废旧家电、电子产品及汽车“以旧换新+二手流通+再生资源回收”的全链条循环体系，加强商务领域经营者使用、报告一次性塑料制品管理。</w:t>
      </w:r>
    </w:p>
    <w:p w14:paraId="67EB5755">
      <w:pPr>
        <w:keepNext w:val="0"/>
        <w:keepLines w:val="0"/>
        <w:pageBreakBefore w:val="0"/>
        <w:widowControl w:val="0"/>
        <w:numPr>
          <w:ilvl w:val="0"/>
          <w:numId w:val="0"/>
        </w:numPr>
        <w:pBdr>
          <w:bottom w:val="single" w:color="FFFFFF" w:sz="4" w:space="15"/>
        </w:pBdr>
        <w:tabs>
          <w:tab w:val="left" w:pos="7380"/>
        </w:tabs>
        <w:suppressAutoHyphens/>
        <w:kinsoku/>
        <w:wordWrap/>
        <w:overflowPunct/>
        <w:topLinePunct w:val="0"/>
        <w:autoSpaceDE/>
        <w:autoSpaceDN/>
        <w:bidi w:val="0"/>
        <w:adjustRightInd w:val="0"/>
        <w:snapToGrid w:val="0"/>
        <w:spacing w:beforeAutospacing="0" w:line="580" w:lineRule="exact"/>
        <w:ind w:firstLine="643" w:firstLineChars="200"/>
        <w:textAlignment w:val="auto"/>
        <w:rPr>
          <w:rFonts w:hint="default" w:ascii="Times New Roman" w:hAnsi="Times New Roman" w:eastAsia="楷体_GB2312" w:cs="Times New Roman"/>
          <w:b/>
          <w:bCs/>
          <w:color w:val="auto"/>
          <w:sz w:val="32"/>
          <w:szCs w:val="32"/>
          <w:highlight w:val="none"/>
          <w:lang w:val="en-US" w:eastAsia="zh-CN"/>
        </w:rPr>
      </w:pPr>
      <w:r>
        <w:rPr>
          <w:rFonts w:hint="default" w:ascii="Times New Roman" w:hAnsi="Times New Roman" w:eastAsia="楷体_GB2312" w:cs="Times New Roman"/>
          <w:b/>
          <w:bCs/>
          <w:color w:val="auto"/>
          <w:sz w:val="32"/>
          <w:szCs w:val="32"/>
          <w:highlight w:val="none"/>
          <w:lang w:val="en-US" w:eastAsia="zh-CN"/>
        </w:rPr>
        <w:t>（三）提升服务消费能级</w:t>
      </w:r>
    </w:p>
    <w:p w14:paraId="26DFF5CB">
      <w:pPr>
        <w:keepNext w:val="0"/>
        <w:keepLines w:val="0"/>
        <w:pageBreakBefore w:val="0"/>
        <w:widowControl w:val="0"/>
        <w:numPr>
          <w:ilvl w:val="0"/>
          <w:numId w:val="0"/>
        </w:numPr>
        <w:pBdr>
          <w:bottom w:val="single" w:color="FFFFFF" w:sz="4" w:space="15"/>
        </w:pBdr>
        <w:tabs>
          <w:tab w:val="left" w:pos="7380"/>
        </w:tabs>
        <w:suppressAutoHyphens/>
        <w:kinsoku/>
        <w:wordWrap/>
        <w:overflowPunct/>
        <w:topLinePunct w:val="0"/>
        <w:autoSpaceDE/>
        <w:autoSpaceDN/>
        <w:bidi w:val="0"/>
        <w:adjustRightInd w:val="0"/>
        <w:snapToGrid w:val="0"/>
        <w:spacing w:beforeAutospacing="0" w:line="580" w:lineRule="exact"/>
        <w:ind w:firstLine="643" w:firstLineChars="200"/>
        <w:textAlignment w:val="auto"/>
        <w:rPr>
          <w:rFonts w:hint="default" w:ascii="Times New Roman" w:hAnsi="Times New Roman" w:eastAsia="仿宋_GB2312" w:cs="Times New Roman"/>
          <w:b w:val="0"/>
          <w:bCs w:val="0"/>
          <w:kern w:val="2"/>
          <w:sz w:val="32"/>
          <w:szCs w:val="32"/>
          <w:lang w:val="en-US" w:eastAsia="zh-CN"/>
        </w:rPr>
      </w:pPr>
      <w:r>
        <w:rPr>
          <w:rFonts w:hint="default" w:ascii="Times New Roman" w:hAnsi="Times New Roman" w:eastAsia="仿宋_GB2312" w:cs="Times New Roman"/>
          <w:b/>
          <w:bCs/>
          <w:kern w:val="2"/>
          <w:sz w:val="32"/>
          <w:szCs w:val="32"/>
          <w:lang w:val="en-US" w:eastAsia="zh-CN"/>
        </w:rPr>
        <w:t>推动餐饮消费升级。</w:t>
      </w:r>
      <w:r>
        <w:rPr>
          <w:rFonts w:hint="default" w:ascii="Times New Roman" w:hAnsi="Times New Roman" w:eastAsia="仿宋_GB2312" w:cs="Times New Roman"/>
          <w:b w:val="0"/>
          <w:bCs w:val="0"/>
          <w:kern w:val="2"/>
          <w:sz w:val="32"/>
          <w:szCs w:val="32"/>
          <w:lang w:val="en-US" w:eastAsia="zh-CN"/>
        </w:rPr>
        <w:t>依托运河文化、工业文化、淮北地域特色，打造“运河宴”“淮北味道”等特色餐饮IP，发布《淮北特色餐饮地图》，举办“烫面嘉年华”“碳锅美食节”“地锅鸡美食文化节”等活动，培育壮大本土餐饮品牌与连锁化餐饮企业。推动餐饮企业提升团餐、宴席、休闲餐饮供给品质，推广文明就餐、反对食品浪费。支持餐饮企业数字化转型，拓展线上市场，发展即时配送。</w:t>
      </w:r>
    </w:p>
    <w:p w14:paraId="5BFFC53C">
      <w:pPr>
        <w:keepNext w:val="0"/>
        <w:keepLines w:val="0"/>
        <w:pageBreakBefore w:val="0"/>
        <w:widowControl w:val="0"/>
        <w:numPr>
          <w:ilvl w:val="0"/>
          <w:numId w:val="0"/>
        </w:numPr>
        <w:pBdr>
          <w:bottom w:val="single" w:color="FFFFFF" w:sz="4" w:space="15"/>
        </w:pBdr>
        <w:tabs>
          <w:tab w:val="left" w:pos="7380"/>
        </w:tabs>
        <w:suppressAutoHyphens/>
        <w:kinsoku/>
        <w:wordWrap/>
        <w:overflowPunct/>
        <w:topLinePunct w:val="0"/>
        <w:autoSpaceDE/>
        <w:autoSpaceDN/>
        <w:bidi w:val="0"/>
        <w:adjustRightInd w:val="0"/>
        <w:snapToGrid w:val="0"/>
        <w:spacing w:beforeAutospacing="0" w:line="580" w:lineRule="exact"/>
        <w:ind w:firstLine="643" w:firstLineChars="200"/>
        <w:textAlignment w:val="auto"/>
        <w:rPr>
          <w:rFonts w:hint="default" w:ascii="Times New Roman" w:hAnsi="Times New Roman" w:eastAsia="仿宋_GB2312" w:cs="Times New Roman"/>
          <w:b w:val="0"/>
          <w:bCs w:val="0"/>
          <w:kern w:val="2"/>
          <w:sz w:val="32"/>
          <w:szCs w:val="32"/>
          <w:lang w:val="en-US" w:eastAsia="zh-CN"/>
        </w:rPr>
      </w:pPr>
      <w:r>
        <w:rPr>
          <w:rFonts w:hint="default" w:ascii="Times New Roman" w:hAnsi="Times New Roman" w:eastAsia="仿宋_GB2312" w:cs="Times New Roman"/>
          <w:b/>
          <w:bCs/>
          <w:kern w:val="2"/>
          <w:sz w:val="32"/>
          <w:szCs w:val="32"/>
          <w:lang w:val="en-US" w:eastAsia="zh-CN"/>
        </w:rPr>
        <w:t>优化家政服务供给。</w:t>
      </w:r>
      <w:r>
        <w:rPr>
          <w:rFonts w:hint="default" w:ascii="Times New Roman" w:hAnsi="Times New Roman" w:eastAsia="仿宋_GB2312" w:cs="Times New Roman"/>
          <w:b w:val="0"/>
          <w:bCs w:val="0"/>
          <w:kern w:val="2"/>
          <w:sz w:val="32"/>
          <w:szCs w:val="32"/>
          <w:lang w:val="en-US" w:eastAsia="zh-CN"/>
        </w:rPr>
        <w:t>大力发展员工制家政企业，培育壮大“淮海大嫂”“璞实管家”“溪姐”等特色家政品牌。深化家政服务“五进”行动，完善社区家政服务网点布局，打造15分钟家政服务圈。升级“淮北家政”线上服务平台，推广“一人一卡一码”信用管理模式，实现“信息可查、过程可溯、服务可评”。开展订单式培训，推动家政与养老、托幼、物业等业态融合，拓展高端家政、家庭管家等新业态，满足居民多元化、品质化需求。</w:t>
      </w:r>
    </w:p>
    <w:p w14:paraId="4A1C6EEB">
      <w:pPr>
        <w:keepNext w:val="0"/>
        <w:keepLines w:val="0"/>
        <w:pageBreakBefore w:val="0"/>
        <w:widowControl w:val="0"/>
        <w:numPr>
          <w:ilvl w:val="0"/>
          <w:numId w:val="0"/>
        </w:numPr>
        <w:pBdr>
          <w:bottom w:val="single" w:color="FFFFFF" w:sz="4" w:space="15"/>
        </w:pBdr>
        <w:tabs>
          <w:tab w:val="left" w:pos="7380"/>
        </w:tabs>
        <w:suppressAutoHyphens/>
        <w:kinsoku/>
        <w:wordWrap/>
        <w:overflowPunct/>
        <w:topLinePunct w:val="0"/>
        <w:autoSpaceDE/>
        <w:autoSpaceDN/>
        <w:bidi w:val="0"/>
        <w:adjustRightInd w:val="0"/>
        <w:snapToGrid w:val="0"/>
        <w:spacing w:beforeAutospacing="0" w:line="580" w:lineRule="exact"/>
        <w:ind w:firstLine="643" w:firstLineChars="200"/>
        <w:textAlignment w:val="auto"/>
        <w:rPr>
          <w:rFonts w:hint="default" w:ascii="Times New Roman" w:hAnsi="Times New Roman" w:eastAsia="仿宋_GB2312" w:cs="Times New Roman"/>
          <w:b/>
          <w:bCs/>
          <w:color w:val="auto"/>
          <w:sz w:val="32"/>
          <w:szCs w:val="32"/>
          <w:highlight w:val="none"/>
          <w:lang w:val="en-US" w:eastAsia="zh-CN"/>
        </w:rPr>
      </w:pPr>
      <w:r>
        <w:rPr>
          <w:rFonts w:hint="default" w:ascii="Times New Roman" w:hAnsi="Times New Roman" w:eastAsia="仿宋_GB2312" w:cs="Times New Roman"/>
          <w:b/>
          <w:bCs/>
          <w:kern w:val="2"/>
          <w:sz w:val="32"/>
          <w:szCs w:val="32"/>
          <w:lang w:val="en-US" w:eastAsia="zh-CN"/>
        </w:rPr>
        <w:t>大力发展会展经济。</w:t>
      </w:r>
      <w:r>
        <w:rPr>
          <w:rFonts w:hint="default" w:ascii="Times New Roman" w:hAnsi="Times New Roman" w:eastAsia="仿宋_GB2312" w:cs="Times New Roman"/>
          <w:b w:val="0"/>
          <w:bCs w:val="0"/>
          <w:kern w:val="2"/>
          <w:sz w:val="32"/>
          <w:szCs w:val="32"/>
          <w:lang w:val="en-US" w:eastAsia="zh-CN"/>
        </w:rPr>
        <w:t>坚持以产兴展、以展促商、商旅融合，推动会展流量转化消费增量。完善会展扶持政策，提档升级场馆配套设施，培育本土专业会展运营主体，做强食品工业博览会等自有展会品牌。推动“会展+双招双引”“会展+市场拓展”深度融合，举办供需对接会，推动参展企业与本地园区、研发机构精准对接，以展聚商、以展兴产。推行线上线下联动办展模式，发展云展览、云洽谈、云签约。开发“展会+旅游+购物”特色线路，放大会展集聚效应、消费带动效应。</w:t>
      </w:r>
    </w:p>
    <w:tbl>
      <w:tblPr>
        <w:tblStyle w:val="12"/>
        <w:tblW w:w="8440" w:type="dxa"/>
        <w:jc w:val="center"/>
        <w:tblLayout w:type="fixed"/>
        <w:tblCellMar>
          <w:top w:w="0" w:type="dxa"/>
          <w:left w:w="108" w:type="dxa"/>
          <w:bottom w:w="0" w:type="dxa"/>
          <w:right w:w="108" w:type="dxa"/>
        </w:tblCellMar>
      </w:tblPr>
      <w:tblGrid>
        <w:gridCol w:w="8440"/>
      </w:tblGrid>
      <w:tr w14:paraId="39D95D23">
        <w:tblPrEx>
          <w:tblCellMar>
            <w:top w:w="0" w:type="dxa"/>
            <w:left w:w="108" w:type="dxa"/>
            <w:bottom w:w="0" w:type="dxa"/>
            <w:right w:w="108" w:type="dxa"/>
          </w:tblCellMar>
        </w:tblPrEx>
        <w:trPr>
          <w:trHeight w:val="90" w:hRule="atLeast"/>
          <w:jc w:val="center"/>
        </w:trPr>
        <w:tc>
          <w:tcPr>
            <w:tcW w:w="8440" w:type="dxa"/>
            <w:tcBorders>
              <w:top w:val="single" w:color="000000" w:sz="4" w:space="0"/>
              <w:left w:val="single" w:color="000000" w:sz="4" w:space="0"/>
              <w:bottom w:val="single" w:color="000000" w:sz="4" w:space="0"/>
              <w:right w:val="single" w:color="000000" w:sz="4" w:space="0"/>
            </w:tcBorders>
            <w:noWrap/>
          </w:tcPr>
          <w:p w14:paraId="1D012B31">
            <w:pPr>
              <w:keepNext w:val="0"/>
              <w:keepLines w:val="0"/>
              <w:pageBreakBefore w:val="0"/>
              <w:kinsoku/>
              <w:wordWrap/>
              <w:topLinePunct w:val="0"/>
              <w:autoSpaceDN/>
              <w:bidi w:val="0"/>
              <w:spacing w:line="580" w:lineRule="exact"/>
              <w:ind w:firstLine="2400" w:firstLineChars="1000"/>
              <w:outlineLvl w:val="1"/>
              <w:rPr>
                <w:rFonts w:hint="default" w:ascii="Times New Roman" w:hAnsi="Times New Roman" w:eastAsia="仿宋" w:cs="Times New Roman"/>
                <w:color w:val="auto"/>
                <w:sz w:val="24"/>
                <w:szCs w:val="24"/>
                <w:highlight w:val="none"/>
              </w:rPr>
            </w:pPr>
            <w:bookmarkStart w:id="135" w:name="_Toc20013"/>
            <w:bookmarkStart w:id="136" w:name="_Toc13014"/>
            <w:r>
              <w:rPr>
                <w:rFonts w:hint="default" w:ascii="Times New Roman" w:hAnsi="Times New Roman" w:eastAsia="黑体" w:cs="Times New Roman"/>
                <w:color w:val="auto"/>
                <w:sz w:val="24"/>
                <w:szCs w:val="24"/>
                <w:highlight w:val="none"/>
                <w:lang w:val="en-US" w:eastAsia="zh-CN"/>
              </w:rPr>
              <w:t>专栏3  商文旅融合发展工程</w:t>
            </w:r>
            <w:bookmarkEnd w:id="135"/>
            <w:bookmarkEnd w:id="136"/>
          </w:p>
        </w:tc>
      </w:tr>
      <w:tr w14:paraId="71F3B447">
        <w:tblPrEx>
          <w:tblCellMar>
            <w:top w:w="0" w:type="dxa"/>
            <w:left w:w="108" w:type="dxa"/>
            <w:bottom w:w="0" w:type="dxa"/>
            <w:right w:w="108" w:type="dxa"/>
          </w:tblCellMar>
        </w:tblPrEx>
        <w:trPr>
          <w:trHeight w:val="90" w:hRule="atLeast"/>
          <w:jc w:val="center"/>
        </w:trPr>
        <w:tc>
          <w:tcPr>
            <w:tcW w:w="8440" w:type="dxa"/>
            <w:tcBorders>
              <w:top w:val="single" w:color="000000" w:sz="4" w:space="0"/>
              <w:left w:val="single" w:color="000000" w:sz="4" w:space="0"/>
              <w:bottom w:val="single" w:color="000000" w:sz="4" w:space="0"/>
              <w:right w:val="single" w:color="000000" w:sz="4" w:space="0"/>
            </w:tcBorders>
            <w:noWrap/>
          </w:tcPr>
          <w:p w14:paraId="611E3A25">
            <w:pPr>
              <w:pStyle w:val="14"/>
              <w:keepNext w:val="0"/>
              <w:keepLines w:val="0"/>
              <w:pageBreakBefore w:val="0"/>
              <w:numPr>
                <w:ilvl w:val="0"/>
                <w:numId w:val="1"/>
              </w:numPr>
              <w:kinsoku/>
              <w:wordWrap/>
              <w:topLinePunct w:val="0"/>
              <w:autoSpaceDN/>
              <w:bidi w:val="0"/>
              <w:spacing w:line="580" w:lineRule="exact"/>
              <w:ind w:left="0" w:firstLine="0"/>
              <w:rPr>
                <w:rFonts w:hint="default" w:ascii="Times New Roman" w:hAnsi="Times New Roman" w:eastAsia="仿宋" w:cs="Times New Roman"/>
                <w:color w:val="auto"/>
                <w:sz w:val="24"/>
                <w:szCs w:val="24"/>
                <w:highlight w:val="none"/>
              </w:rPr>
            </w:pPr>
            <w:r>
              <w:rPr>
                <w:rFonts w:hint="default" w:ascii="Times New Roman" w:hAnsi="Times New Roman" w:cs="Times New Roman"/>
                <w:b/>
                <w:bCs/>
                <w:color w:val="auto"/>
                <w:kern w:val="0"/>
                <w:sz w:val="24"/>
                <w:szCs w:val="24"/>
                <w:highlight w:val="none"/>
              </w:rPr>
              <w:t xml:space="preserve">    1</w:t>
            </w:r>
            <w:r>
              <w:rPr>
                <w:rFonts w:hint="default" w:ascii="Times New Roman" w:hAnsi="Times New Roman" w:eastAsia="楷体_GB2312" w:cs="Times New Roman"/>
                <w:b/>
                <w:bCs/>
                <w:color w:val="auto"/>
                <w:kern w:val="0"/>
                <w:sz w:val="24"/>
                <w:szCs w:val="24"/>
                <w:highlight w:val="none"/>
              </w:rPr>
              <w:t>.城市IP孵化工程。</w:t>
            </w:r>
            <w:r>
              <w:rPr>
                <w:rFonts w:hint="default" w:ascii="Times New Roman" w:hAnsi="Times New Roman" w:eastAsia="仿宋_GB2312" w:cs="Times New Roman"/>
                <w:color w:val="auto"/>
                <w:kern w:val="0"/>
                <w:sz w:val="24"/>
                <w:szCs w:val="24"/>
                <w:highlight w:val="none"/>
              </w:rPr>
              <w:t>打造</w:t>
            </w:r>
            <w:r>
              <w:rPr>
                <w:rFonts w:hint="default" w:ascii="Times New Roman" w:hAnsi="Times New Roman" w:eastAsia="仿宋_GB2312" w:cs="Times New Roman"/>
                <w:color w:val="auto"/>
                <w:kern w:val="0"/>
                <w:sz w:val="24"/>
                <w:szCs w:val="24"/>
                <w:highlight w:val="none"/>
                <w:lang w:eastAsia="zh-CN"/>
              </w:rPr>
              <w:t>“</w:t>
            </w:r>
            <w:r>
              <w:rPr>
                <w:rFonts w:hint="default" w:ascii="Times New Roman" w:hAnsi="Times New Roman" w:eastAsia="仿宋_GB2312" w:cs="Times New Roman"/>
                <w:color w:val="auto"/>
                <w:kern w:val="0"/>
                <w:sz w:val="24"/>
                <w:szCs w:val="24"/>
                <w:highlight w:val="none"/>
              </w:rPr>
              <w:t>煤宝</w:t>
            </w:r>
            <w:r>
              <w:rPr>
                <w:rFonts w:hint="default" w:ascii="Times New Roman" w:hAnsi="Times New Roman" w:eastAsia="仿宋_GB2312" w:cs="Times New Roman"/>
                <w:color w:val="auto"/>
                <w:kern w:val="0"/>
                <w:sz w:val="24"/>
                <w:szCs w:val="24"/>
                <w:highlight w:val="none"/>
                <w:lang w:eastAsia="zh-CN"/>
              </w:rPr>
              <w:t>”“</w:t>
            </w:r>
            <w:r>
              <w:rPr>
                <w:rFonts w:hint="default" w:ascii="Times New Roman" w:hAnsi="Times New Roman" w:eastAsia="仿宋_GB2312" w:cs="Times New Roman"/>
                <w:color w:val="auto"/>
                <w:kern w:val="0"/>
                <w:sz w:val="24"/>
                <w:szCs w:val="24"/>
                <w:highlight w:val="none"/>
              </w:rPr>
              <w:t>运河娃</w:t>
            </w:r>
            <w:r>
              <w:rPr>
                <w:rFonts w:hint="default" w:ascii="Times New Roman" w:hAnsi="Times New Roman" w:eastAsia="仿宋_GB2312" w:cs="Times New Roman"/>
                <w:color w:val="auto"/>
                <w:kern w:val="0"/>
                <w:sz w:val="24"/>
                <w:szCs w:val="24"/>
                <w:highlight w:val="none"/>
                <w:lang w:eastAsia="zh-CN"/>
              </w:rPr>
              <w:t>”</w:t>
            </w:r>
            <w:r>
              <w:rPr>
                <w:rFonts w:hint="default" w:ascii="Times New Roman" w:hAnsi="Times New Roman" w:eastAsia="仿宋_GB2312" w:cs="Times New Roman"/>
                <w:color w:val="auto"/>
                <w:kern w:val="0"/>
                <w:sz w:val="24"/>
                <w:szCs w:val="24"/>
                <w:highlight w:val="none"/>
                <w:lang w:val="en-US" w:eastAsia="zh-CN"/>
              </w:rPr>
              <w:t>等</w:t>
            </w:r>
            <w:r>
              <w:rPr>
                <w:rFonts w:hint="default" w:ascii="Times New Roman" w:hAnsi="Times New Roman" w:eastAsia="仿宋_GB2312" w:cs="Times New Roman"/>
                <w:color w:val="auto"/>
                <w:kern w:val="0"/>
                <w:sz w:val="24"/>
                <w:szCs w:val="24"/>
                <w:highlight w:val="none"/>
              </w:rPr>
              <w:t>具象化的城市卡通IP形象，开发系列动漫、短视频、文创产品，将其深度植入所有文商旅场景，实现与游客的情感连接。提炼</w:t>
            </w:r>
            <w:r>
              <w:rPr>
                <w:rFonts w:hint="default" w:ascii="Times New Roman" w:hAnsi="Times New Roman" w:eastAsia="仿宋_GB2312" w:cs="Times New Roman"/>
                <w:color w:val="auto"/>
                <w:kern w:val="0"/>
                <w:sz w:val="24"/>
                <w:szCs w:val="24"/>
                <w:highlight w:val="none"/>
                <w:lang w:eastAsia="zh-CN"/>
              </w:rPr>
              <w:t>“</w:t>
            </w:r>
            <w:r>
              <w:rPr>
                <w:rFonts w:hint="default" w:ascii="Times New Roman" w:hAnsi="Times New Roman" w:eastAsia="仿宋_GB2312" w:cs="Times New Roman"/>
                <w:color w:val="auto"/>
                <w:kern w:val="0"/>
                <w:sz w:val="24"/>
                <w:szCs w:val="24"/>
                <w:highlight w:val="none"/>
              </w:rPr>
              <w:t>淮北三韵</w:t>
            </w:r>
            <w:r>
              <w:rPr>
                <w:rFonts w:hint="default" w:ascii="Times New Roman" w:hAnsi="Times New Roman" w:eastAsia="仿宋_GB2312" w:cs="Times New Roman"/>
                <w:color w:val="auto"/>
                <w:kern w:val="0"/>
                <w:sz w:val="24"/>
                <w:szCs w:val="24"/>
                <w:highlight w:val="none"/>
                <w:lang w:eastAsia="zh-CN"/>
              </w:rPr>
              <w:t>”</w:t>
            </w:r>
            <w:r>
              <w:rPr>
                <w:rFonts w:hint="default" w:ascii="Times New Roman" w:hAnsi="Times New Roman" w:eastAsia="仿宋_GB2312" w:cs="Times New Roman"/>
                <w:color w:val="auto"/>
                <w:kern w:val="0"/>
                <w:sz w:val="24"/>
                <w:szCs w:val="24"/>
                <w:highlight w:val="none"/>
              </w:rPr>
              <w:t>文化品牌：</w:t>
            </w:r>
            <w:r>
              <w:rPr>
                <w:rFonts w:hint="default" w:ascii="Times New Roman" w:hAnsi="Times New Roman" w:eastAsia="仿宋_GB2312" w:cs="Times New Roman"/>
                <w:color w:val="auto"/>
                <w:kern w:val="0"/>
                <w:sz w:val="24"/>
                <w:szCs w:val="24"/>
                <w:highlight w:val="none"/>
                <w:lang w:eastAsia="zh-CN"/>
              </w:rPr>
              <w:t>“</w:t>
            </w:r>
            <w:r>
              <w:rPr>
                <w:rFonts w:hint="default" w:ascii="Times New Roman" w:hAnsi="Times New Roman" w:eastAsia="仿宋_GB2312" w:cs="Times New Roman"/>
                <w:color w:val="auto"/>
                <w:kern w:val="0"/>
                <w:sz w:val="24"/>
                <w:szCs w:val="24"/>
                <w:highlight w:val="none"/>
              </w:rPr>
              <w:t>煤之韵</w:t>
            </w:r>
            <w:r>
              <w:rPr>
                <w:rFonts w:hint="default" w:ascii="Times New Roman" w:hAnsi="Times New Roman" w:eastAsia="仿宋_GB2312" w:cs="Times New Roman"/>
                <w:color w:val="auto"/>
                <w:kern w:val="0"/>
                <w:sz w:val="24"/>
                <w:szCs w:val="24"/>
                <w:highlight w:val="none"/>
                <w:lang w:eastAsia="zh-CN"/>
              </w:rPr>
              <w:t>”</w:t>
            </w:r>
            <w:r>
              <w:rPr>
                <w:rFonts w:hint="default" w:ascii="Times New Roman" w:hAnsi="Times New Roman" w:eastAsia="仿宋_GB2312" w:cs="Times New Roman"/>
                <w:color w:val="auto"/>
                <w:kern w:val="0"/>
                <w:sz w:val="24"/>
                <w:szCs w:val="24"/>
                <w:highlight w:val="none"/>
              </w:rPr>
              <w:t>（工业文明）、</w:t>
            </w:r>
            <w:r>
              <w:rPr>
                <w:rFonts w:hint="default" w:ascii="Times New Roman" w:hAnsi="Times New Roman" w:eastAsia="仿宋_GB2312" w:cs="Times New Roman"/>
                <w:color w:val="auto"/>
                <w:kern w:val="0"/>
                <w:sz w:val="24"/>
                <w:szCs w:val="24"/>
                <w:highlight w:val="none"/>
                <w:lang w:eastAsia="zh-CN"/>
              </w:rPr>
              <w:t>“</w:t>
            </w:r>
            <w:r>
              <w:rPr>
                <w:rFonts w:hint="default" w:ascii="Times New Roman" w:hAnsi="Times New Roman" w:eastAsia="仿宋_GB2312" w:cs="Times New Roman"/>
                <w:color w:val="auto"/>
                <w:kern w:val="0"/>
                <w:sz w:val="24"/>
                <w:szCs w:val="24"/>
                <w:highlight w:val="none"/>
              </w:rPr>
              <w:t>水之韵</w:t>
            </w:r>
            <w:r>
              <w:rPr>
                <w:rFonts w:hint="default" w:ascii="Times New Roman" w:hAnsi="Times New Roman" w:eastAsia="仿宋_GB2312" w:cs="Times New Roman"/>
                <w:color w:val="auto"/>
                <w:kern w:val="0"/>
                <w:sz w:val="24"/>
                <w:szCs w:val="24"/>
                <w:highlight w:val="none"/>
                <w:lang w:eastAsia="zh-CN"/>
              </w:rPr>
              <w:t>”</w:t>
            </w:r>
            <w:r>
              <w:rPr>
                <w:rFonts w:hint="default" w:ascii="Times New Roman" w:hAnsi="Times New Roman" w:eastAsia="仿宋_GB2312" w:cs="Times New Roman"/>
                <w:color w:val="auto"/>
                <w:kern w:val="0"/>
                <w:sz w:val="24"/>
                <w:szCs w:val="24"/>
                <w:highlight w:val="none"/>
              </w:rPr>
              <w:t>（运河与湖泊）、</w:t>
            </w:r>
            <w:r>
              <w:rPr>
                <w:rFonts w:hint="default" w:ascii="Times New Roman" w:hAnsi="Times New Roman" w:eastAsia="仿宋_GB2312" w:cs="Times New Roman"/>
                <w:color w:val="auto"/>
                <w:kern w:val="0"/>
                <w:sz w:val="24"/>
                <w:szCs w:val="24"/>
                <w:highlight w:val="none"/>
                <w:lang w:eastAsia="zh-CN"/>
              </w:rPr>
              <w:t>“</w:t>
            </w:r>
            <w:r>
              <w:rPr>
                <w:rFonts w:hint="default" w:ascii="Times New Roman" w:hAnsi="Times New Roman" w:eastAsia="仿宋_GB2312" w:cs="Times New Roman"/>
                <w:color w:val="auto"/>
                <w:kern w:val="0"/>
                <w:sz w:val="24"/>
                <w:szCs w:val="24"/>
                <w:highlight w:val="none"/>
              </w:rPr>
              <w:t>酒之韵</w:t>
            </w:r>
            <w:r>
              <w:rPr>
                <w:rFonts w:hint="default" w:ascii="Times New Roman" w:hAnsi="Times New Roman" w:eastAsia="仿宋_GB2312" w:cs="Times New Roman"/>
                <w:color w:val="auto"/>
                <w:kern w:val="0"/>
                <w:sz w:val="24"/>
                <w:szCs w:val="24"/>
                <w:highlight w:val="none"/>
                <w:lang w:eastAsia="zh-CN"/>
              </w:rPr>
              <w:t>”</w:t>
            </w:r>
            <w:r>
              <w:rPr>
                <w:rFonts w:hint="default" w:ascii="Times New Roman" w:hAnsi="Times New Roman" w:eastAsia="仿宋_GB2312" w:cs="Times New Roman"/>
                <w:color w:val="auto"/>
                <w:kern w:val="0"/>
                <w:sz w:val="24"/>
                <w:szCs w:val="24"/>
                <w:highlight w:val="none"/>
              </w:rPr>
              <w:t>（口子窖文化），并以此为主题策划系列年度节庆活动。</w:t>
            </w:r>
          </w:p>
          <w:p w14:paraId="6B165E54">
            <w:pPr>
              <w:pStyle w:val="14"/>
              <w:keepNext w:val="0"/>
              <w:keepLines w:val="0"/>
              <w:pageBreakBefore w:val="0"/>
              <w:numPr>
                <w:ilvl w:val="0"/>
                <w:numId w:val="1"/>
              </w:numPr>
              <w:kinsoku/>
              <w:wordWrap/>
              <w:topLinePunct w:val="0"/>
              <w:autoSpaceDN/>
              <w:bidi w:val="0"/>
              <w:spacing w:line="580" w:lineRule="exact"/>
              <w:ind w:left="0" w:firstLine="0"/>
              <w:rPr>
                <w:rFonts w:hint="default" w:ascii="Times New Roman" w:hAnsi="Times New Roman" w:eastAsia="仿宋" w:cs="Times New Roman"/>
                <w:color w:val="auto"/>
                <w:sz w:val="24"/>
                <w:szCs w:val="24"/>
                <w:highlight w:val="none"/>
              </w:rPr>
            </w:pPr>
            <w:r>
              <w:rPr>
                <w:rFonts w:hint="default" w:ascii="Times New Roman" w:hAnsi="Times New Roman" w:cs="Times New Roman"/>
                <w:b/>
                <w:bCs/>
                <w:color w:val="auto"/>
                <w:kern w:val="0"/>
                <w:sz w:val="24"/>
                <w:szCs w:val="24"/>
                <w:highlight w:val="none"/>
              </w:rPr>
              <w:t xml:space="preserve">    2</w:t>
            </w:r>
            <w:r>
              <w:rPr>
                <w:rFonts w:hint="default" w:ascii="Times New Roman" w:hAnsi="Times New Roman" w:eastAsia="楷体_GB2312" w:cs="Times New Roman"/>
                <w:b/>
                <w:bCs/>
                <w:color w:val="auto"/>
                <w:kern w:val="0"/>
                <w:sz w:val="24"/>
                <w:szCs w:val="24"/>
                <w:highlight w:val="none"/>
              </w:rPr>
              <w:t>.全域智慧文商旅平台工程。</w:t>
            </w:r>
            <w:r>
              <w:rPr>
                <w:rFonts w:hint="default" w:ascii="Times New Roman" w:hAnsi="Times New Roman" w:eastAsia="仿宋_GB2312" w:cs="Times New Roman"/>
                <w:color w:val="auto"/>
                <w:kern w:val="0"/>
                <w:sz w:val="24"/>
                <w:szCs w:val="24"/>
                <w:highlight w:val="none"/>
              </w:rPr>
              <w:t>面向游客，推出功能强大的</w:t>
            </w:r>
            <w:r>
              <w:rPr>
                <w:rFonts w:hint="default" w:ascii="Times New Roman" w:hAnsi="Times New Roman" w:eastAsia="仿宋_GB2312" w:cs="Times New Roman"/>
                <w:color w:val="auto"/>
                <w:kern w:val="0"/>
                <w:sz w:val="24"/>
                <w:szCs w:val="24"/>
                <w:highlight w:val="none"/>
                <w:lang w:eastAsia="zh-CN"/>
              </w:rPr>
              <w:t>“</w:t>
            </w:r>
            <w:r>
              <w:rPr>
                <w:rFonts w:hint="default" w:ascii="Times New Roman" w:hAnsi="Times New Roman" w:eastAsia="仿宋_GB2312" w:cs="Times New Roman"/>
                <w:color w:val="auto"/>
                <w:kern w:val="0"/>
                <w:sz w:val="24"/>
                <w:szCs w:val="24"/>
                <w:highlight w:val="none"/>
              </w:rPr>
              <w:t>淮北文旅云</w:t>
            </w:r>
            <w:r>
              <w:rPr>
                <w:rFonts w:hint="default" w:ascii="Times New Roman" w:hAnsi="Times New Roman" w:eastAsia="仿宋_GB2312" w:cs="Times New Roman"/>
                <w:color w:val="auto"/>
                <w:kern w:val="0"/>
                <w:sz w:val="24"/>
                <w:szCs w:val="24"/>
                <w:highlight w:val="none"/>
                <w:lang w:eastAsia="zh-CN"/>
              </w:rPr>
              <w:t>”</w:t>
            </w:r>
            <w:r>
              <w:rPr>
                <w:rFonts w:hint="default" w:ascii="Times New Roman" w:hAnsi="Times New Roman" w:eastAsia="仿宋_GB2312" w:cs="Times New Roman"/>
                <w:color w:val="auto"/>
                <w:kern w:val="0"/>
                <w:sz w:val="24"/>
                <w:szCs w:val="24"/>
                <w:highlight w:val="none"/>
              </w:rPr>
              <w:t>APP，实现AR景区导览、文创产品扫码即购、旅游数据NFT（数字藏品）生成、沉浸式剧本游等功能，将线上流量转化为线下消费。推动线下商户全面数字化，发展</w:t>
            </w:r>
            <w:r>
              <w:rPr>
                <w:rFonts w:hint="default" w:ascii="Times New Roman" w:hAnsi="Times New Roman" w:eastAsia="仿宋_GB2312" w:cs="Times New Roman"/>
                <w:color w:val="auto"/>
                <w:kern w:val="0"/>
                <w:sz w:val="24"/>
                <w:szCs w:val="24"/>
                <w:highlight w:val="none"/>
                <w:lang w:eastAsia="zh-CN"/>
              </w:rPr>
              <w:t>“</w:t>
            </w:r>
            <w:r>
              <w:rPr>
                <w:rFonts w:hint="default" w:ascii="Times New Roman" w:hAnsi="Times New Roman" w:eastAsia="仿宋_GB2312" w:cs="Times New Roman"/>
                <w:color w:val="auto"/>
                <w:kern w:val="0"/>
                <w:sz w:val="24"/>
                <w:szCs w:val="24"/>
                <w:highlight w:val="none"/>
              </w:rPr>
              <w:t>云逛街</w:t>
            </w:r>
            <w:r>
              <w:rPr>
                <w:rFonts w:hint="default" w:ascii="Times New Roman" w:hAnsi="Times New Roman" w:eastAsia="仿宋_GB2312" w:cs="Times New Roman"/>
                <w:color w:val="auto"/>
                <w:kern w:val="0"/>
                <w:sz w:val="24"/>
                <w:szCs w:val="24"/>
                <w:highlight w:val="none"/>
                <w:lang w:eastAsia="zh-CN"/>
              </w:rPr>
              <w:t>”“</w:t>
            </w:r>
            <w:r>
              <w:rPr>
                <w:rFonts w:hint="default" w:ascii="Times New Roman" w:hAnsi="Times New Roman" w:eastAsia="仿宋_GB2312" w:cs="Times New Roman"/>
                <w:color w:val="auto"/>
                <w:kern w:val="0"/>
                <w:sz w:val="24"/>
                <w:szCs w:val="24"/>
                <w:highlight w:val="none"/>
              </w:rPr>
              <w:t>云探店</w:t>
            </w:r>
            <w:r>
              <w:rPr>
                <w:rFonts w:hint="default" w:ascii="Times New Roman" w:hAnsi="Times New Roman" w:eastAsia="仿宋_GB2312" w:cs="Times New Roman"/>
                <w:color w:val="auto"/>
                <w:kern w:val="0"/>
                <w:sz w:val="24"/>
                <w:szCs w:val="24"/>
                <w:highlight w:val="none"/>
                <w:lang w:eastAsia="zh-CN"/>
              </w:rPr>
              <w:t>”</w:t>
            </w:r>
            <w:r>
              <w:rPr>
                <w:rFonts w:hint="default" w:ascii="Times New Roman" w:hAnsi="Times New Roman" w:eastAsia="仿宋_GB2312" w:cs="Times New Roman"/>
                <w:color w:val="auto"/>
                <w:kern w:val="0"/>
                <w:sz w:val="24"/>
                <w:szCs w:val="24"/>
                <w:highlight w:val="none"/>
              </w:rPr>
              <w:t>等新模式，打造线上线下互动的</w:t>
            </w:r>
            <w:r>
              <w:rPr>
                <w:rFonts w:hint="default" w:ascii="Times New Roman" w:hAnsi="Times New Roman" w:eastAsia="仿宋_GB2312" w:cs="Times New Roman"/>
                <w:color w:val="auto"/>
                <w:kern w:val="0"/>
                <w:sz w:val="24"/>
                <w:szCs w:val="24"/>
                <w:highlight w:val="none"/>
                <w:lang w:eastAsia="zh-CN"/>
              </w:rPr>
              <w:t>“</w:t>
            </w:r>
            <w:r>
              <w:rPr>
                <w:rFonts w:hint="default" w:ascii="Times New Roman" w:hAnsi="Times New Roman" w:eastAsia="仿宋_GB2312" w:cs="Times New Roman"/>
                <w:color w:val="auto"/>
                <w:kern w:val="0"/>
                <w:sz w:val="24"/>
                <w:szCs w:val="24"/>
                <w:highlight w:val="none"/>
              </w:rPr>
              <w:t>数字孪生</w:t>
            </w:r>
            <w:r>
              <w:rPr>
                <w:rFonts w:hint="default" w:ascii="Times New Roman" w:hAnsi="Times New Roman" w:eastAsia="仿宋_GB2312" w:cs="Times New Roman"/>
                <w:color w:val="auto"/>
                <w:kern w:val="0"/>
                <w:sz w:val="24"/>
                <w:szCs w:val="24"/>
                <w:highlight w:val="none"/>
                <w:lang w:eastAsia="zh-CN"/>
              </w:rPr>
              <w:t>”</w:t>
            </w:r>
            <w:r>
              <w:rPr>
                <w:rFonts w:hint="default" w:ascii="Times New Roman" w:hAnsi="Times New Roman" w:eastAsia="仿宋_GB2312" w:cs="Times New Roman"/>
                <w:color w:val="auto"/>
                <w:kern w:val="0"/>
                <w:sz w:val="24"/>
                <w:szCs w:val="24"/>
                <w:highlight w:val="none"/>
              </w:rPr>
              <w:t>消费场景。</w:t>
            </w:r>
          </w:p>
          <w:p w14:paraId="7069BC68">
            <w:pPr>
              <w:pStyle w:val="14"/>
              <w:keepNext w:val="0"/>
              <w:keepLines w:val="0"/>
              <w:pageBreakBefore w:val="0"/>
              <w:numPr>
                <w:ilvl w:val="0"/>
                <w:numId w:val="1"/>
              </w:numPr>
              <w:kinsoku/>
              <w:wordWrap/>
              <w:topLinePunct w:val="0"/>
              <w:autoSpaceDN/>
              <w:bidi w:val="0"/>
              <w:spacing w:line="580" w:lineRule="exact"/>
              <w:ind w:firstLine="480"/>
              <w:rPr>
                <w:rFonts w:hint="default" w:ascii="Times New Roman" w:hAnsi="Times New Roman" w:cs="Times New Roman"/>
                <w:color w:val="auto"/>
                <w:highlight w:val="none"/>
              </w:rPr>
            </w:pPr>
            <w:r>
              <w:rPr>
                <w:rFonts w:hint="default" w:ascii="Times New Roman" w:hAnsi="Times New Roman" w:cs="Times New Roman"/>
                <w:b/>
                <w:bCs/>
                <w:color w:val="auto"/>
                <w:kern w:val="0"/>
                <w:sz w:val="24"/>
                <w:szCs w:val="24"/>
                <w:highlight w:val="none"/>
              </w:rPr>
              <w:t>3</w:t>
            </w:r>
            <w:r>
              <w:rPr>
                <w:rFonts w:hint="default" w:ascii="Times New Roman" w:hAnsi="Times New Roman" w:eastAsia="楷体_GB2312" w:cs="Times New Roman"/>
                <w:b/>
                <w:bCs/>
                <w:color w:val="auto"/>
                <w:kern w:val="0"/>
                <w:sz w:val="24"/>
                <w:szCs w:val="24"/>
                <w:highlight w:val="none"/>
              </w:rPr>
              <w:t>.文商旅融合示范区创建工程。</w:t>
            </w:r>
            <w:r>
              <w:rPr>
                <w:rFonts w:hint="default" w:ascii="Times New Roman" w:hAnsi="Times New Roman" w:eastAsia="仿宋_GB2312" w:cs="Times New Roman"/>
                <w:color w:val="auto"/>
                <w:kern w:val="0"/>
                <w:sz w:val="24"/>
                <w:szCs w:val="24"/>
                <w:highlight w:val="none"/>
                <w:lang w:eastAsia="zh-CN"/>
              </w:rPr>
              <w:t>“</w:t>
            </w:r>
            <w:r>
              <w:rPr>
                <w:rFonts w:hint="default" w:ascii="Times New Roman" w:hAnsi="Times New Roman" w:eastAsia="仿宋_GB2312" w:cs="Times New Roman"/>
                <w:color w:val="auto"/>
                <w:kern w:val="0"/>
                <w:sz w:val="24"/>
                <w:szCs w:val="24"/>
                <w:highlight w:val="none"/>
              </w:rPr>
              <w:t>濉溪古城</w:t>
            </w:r>
            <w:r>
              <w:rPr>
                <w:rFonts w:hint="default" w:ascii="Times New Roman" w:hAnsi="Times New Roman" w:eastAsia="仿宋_GB2312" w:cs="Times New Roman"/>
                <w:color w:val="auto"/>
                <w:kern w:val="0"/>
                <w:sz w:val="24"/>
                <w:szCs w:val="24"/>
                <w:highlight w:val="none"/>
                <w:lang w:eastAsia="zh-CN"/>
              </w:rPr>
              <w:t>－</w:t>
            </w:r>
            <w:r>
              <w:rPr>
                <w:rFonts w:hint="default" w:ascii="Times New Roman" w:hAnsi="Times New Roman" w:eastAsia="仿宋_GB2312" w:cs="Times New Roman"/>
                <w:color w:val="auto"/>
                <w:kern w:val="0"/>
                <w:sz w:val="24"/>
                <w:szCs w:val="24"/>
                <w:highlight w:val="none"/>
              </w:rPr>
              <w:t>石板街</w:t>
            </w:r>
            <w:r>
              <w:rPr>
                <w:rFonts w:hint="default" w:ascii="Times New Roman" w:hAnsi="Times New Roman" w:eastAsia="仿宋_GB2312" w:cs="Times New Roman"/>
                <w:color w:val="auto"/>
                <w:kern w:val="0"/>
                <w:sz w:val="24"/>
                <w:szCs w:val="24"/>
                <w:highlight w:val="none"/>
                <w:lang w:eastAsia="zh-CN"/>
              </w:rPr>
              <w:t>”</w:t>
            </w:r>
            <w:r>
              <w:rPr>
                <w:rFonts w:hint="default" w:ascii="Times New Roman" w:hAnsi="Times New Roman" w:eastAsia="仿宋_GB2312" w:cs="Times New Roman"/>
                <w:color w:val="auto"/>
                <w:kern w:val="0"/>
                <w:sz w:val="24"/>
                <w:szCs w:val="24"/>
                <w:highlight w:val="none"/>
                <w:lang w:val="en-US" w:eastAsia="zh-CN"/>
              </w:rPr>
              <w:t>等</w:t>
            </w:r>
            <w:r>
              <w:rPr>
                <w:rFonts w:hint="default" w:ascii="Times New Roman" w:hAnsi="Times New Roman" w:eastAsia="仿宋_GB2312" w:cs="Times New Roman"/>
                <w:color w:val="auto"/>
                <w:kern w:val="0"/>
                <w:sz w:val="24"/>
                <w:szCs w:val="24"/>
                <w:highlight w:val="none"/>
              </w:rPr>
              <w:t>文商旅高品质步行区引入更多</w:t>
            </w:r>
            <w:r>
              <w:rPr>
                <w:rFonts w:hint="default" w:ascii="Times New Roman" w:hAnsi="Times New Roman" w:eastAsia="仿宋_GB2312" w:cs="Times New Roman"/>
                <w:color w:val="auto"/>
                <w:kern w:val="0"/>
                <w:sz w:val="24"/>
                <w:szCs w:val="24"/>
                <w:highlight w:val="none"/>
                <w:lang w:eastAsia="zh-CN"/>
              </w:rPr>
              <w:t>“</w:t>
            </w:r>
            <w:r>
              <w:rPr>
                <w:rFonts w:hint="default" w:ascii="Times New Roman" w:hAnsi="Times New Roman" w:eastAsia="仿宋_GB2312" w:cs="Times New Roman"/>
                <w:color w:val="auto"/>
                <w:kern w:val="0"/>
                <w:sz w:val="24"/>
                <w:szCs w:val="24"/>
                <w:highlight w:val="none"/>
              </w:rPr>
              <w:t>首店经济</w:t>
            </w:r>
            <w:r>
              <w:rPr>
                <w:rFonts w:hint="default" w:ascii="Times New Roman" w:hAnsi="Times New Roman" w:eastAsia="仿宋_GB2312" w:cs="Times New Roman"/>
                <w:color w:val="auto"/>
                <w:kern w:val="0"/>
                <w:sz w:val="24"/>
                <w:szCs w:val="24"/>
                <w:highlight w:val="none"/>
                <w:lang w:eastAsia="zh-CN"/>
              </w:rPr>
              <w:t>”</w:t>
            </w:r>
            <w:r>
              <w:rPr>
                <w:rFonts w:hint="default" w:ascii="Times New Roman" w:hAnsi="Times New Roman" w:eastAsia="仿宋_GB2312" w:cs="Times New Roman"/>
                <w:color w:val="auto"/>
                <w:kern w:val="0"/>
                <w:sz w:val="24"/>
                <w:szCs w:val="24"/>
                <w:highlight w:val="none"/>
              </w:rPr>
              <w:t>，打造集非遗美学、精品住宿、艺术展演、深夜食堂于一体的复合空间。</w:t>
            </w:r>
            <w:r>
              <w:rPr>
                <w:rFonts w:hint="default" w:ascii="Times New Roman" w:hAnsi="Times New Roman" w:eastAsia="仿宋_GB2312" w:cs="Times New Roman"/>
                <w:color w:val="auto"/>
                <w:kern w:val="0"/>
                <w:sz w:val="24"/>
                <w:szCs w:val="24"/>
                <w:highlight w:val="none"/>
                <w:lang w:eastAsia="zh-CN"/>
              </w:rPr>
              <w:t>“</w:t>
            </w:r>
            <w:r>
              <w:rPr>
                <w:rFonts w:hint="default" w:ascii="Times New Roman" w:hAnsi="Times New Roman" w:eastAsia="仿宋_GB2312" w:cs="Times New Roman"/>
                <w:color w:val="auto"/>
                <w:kern w:val="0"/>
                <w:sz w:val="24"/>
                <w:szCs w:val="24"/>
                <w:highlight w:val="none"/>
              </w:rPr>
              <w:t>绿金湖</w:t>
            </w:r>
            <w:r>
              <w:rPr>
                <w:rFonts w:hint="default" w:ascii="Times New Roman" w:hAnsi="Times New Roman" w:eastAsia="仿宋_GB2312" w:cs="Times New Roman"/>
                <w:color w:val="auto"/>
                <w:kern w:val="0"/>
                <w:sz w:val="24"/>
                <w:szCs w:val="24"/>
                <w:highlight w:val="none"/>
                <w:lang w:eastAsia="zh-CN"/>
              </w:rPr>
              <w:t>－</w:t>
            </w:r>
            <w:r>
              <w:rPr>
                <w:rFonts w:hint="default" w:ascii="Times New Roman" w:hAnsi="Times New Roman" w:eastAsia="仿宋_GB2312" w:cs="Times New Roman"/>
                <w:color w:val="auto"/>
                <w:kern w:val="0"/>
                <w:sz w:val="24"/>
                <w:szCs w:val="24"/>
                <w:highlight w:val="none"/>
              </w:rPr>
              <w:t>圆梦岛</w:t>
            </w:r>
            <w:r>
              <w:rPr>
                <w:rFonts w:hint="default" w:ascii="Times New Roman" w:hAnsi="Times New Roman" w:eastAsia="仿宋_GB2312" w:cs="Times New Roman"/>
                <w:color w:val="auto"/>
                <w:kern w:val="0"/>
                <w:sz w:val="24"/>
                <w:szCs w:val="24"/>
                <w:highlight w:val="none"/>
                <w:lang w:eastAsia="zh-CN"/>
              </w:rPr>
              <w:t>”</w:t>
            </w:r>
            <w:r>
              <w:rPr>
                <w:rFonts w:hint="default" w:ascii="Times New Roman" w:hAnsi="Times New Roman" w:eastAsia="仿宋_GB2312" w:cs="Times New Roman"/>
                <w:color w:val="auto"/>
                <w:kern w:val="0"/>
                <w:sz w:val="24"/>
                <w:szCs w:val="24"/>
                <w:highlight w:val="none"/>
              </w:rPr>
              <w:t>都市微度假示范区引入高端度假酒店、野奢营地、水上运动中心，发展</w:t>
            </w:r>
            <w:r>
              <w:rPr>
                <w:rFonts w:hint="default" w:ascii="Times New Roman" w:hAnsi="Times New Roman" w:eastAsia="仿宋_GB2312" w:cs="Times New Roman"/>
                <w:color w:val="auto"/>
                <w:kern w:val="0"/>
                <w:sz w:val="24"/>
                <w:szCs w:val="24"/>
                <w:highlight w:val="none"/>
                <w:lang w:eastAsia="zh-CN"/>
              </w:rPr>
              <w:t>“</w:t>
            </w:r>
            <w:r>
              <w:rPr>
                <w:rFonts w:hint="default" w:ascii="Times New Roman" w:hAnsi="Times New Roman" w:eastAsia="仿宋_GB2312" w:cs="Times New Roman"/>
                <w:color w:val="auto"/>
                <w:kern w:val="0"/>
                <w:sz w:val="24"/>
                <w:szCs w:val="24"/>
                <w:highlight w:val="none"/>
              </w:rPr>
              <w:t>周末经济</w:t>
            </w:r>
            <w:r>
              <w:rPr>
                <w:rFonts w:hint="default" w:ascii="Times New Roman" w:hAnsi="Times New Roman" w:eastAsia="仿宋_GB2312" w:cs="Times New Roman"/>
                <w:color w:val="auto"/>
                <w:kern w:val="0"/>
                <w:sz w:val="24"/>
                <w:szCs w:val="24"/>
                <w:highlight w:val="none"/>
                <w:lang w:eastAsia="zh-CN"/>
              </w:rPr>
              <w:t>”</w:t>
            </w:r>
            <w:r>
              <w:rPr>
                <w:rFonts w:hint="default" w:ascii="Times New Roman" w:hAnsi="Times New Roman" w:eastAsia="仿宋_GB2312" w:cs="Times New Roman"/>
                <w:color w:val="auto"/>
                <w:kern w:val="0"/>
                <w:sz w:val="24"/>
                <w:szCs w:val="24"/>
                <w:highlight w:val="none"/>
              </w:rPr>
              <w:t>和</w:t>
            </w:r>
            <w:r>
              <w:rPr>
                <w:rFonts w:hint="default" w:ascii="Times New Roman" w:hAnsi="Times New Roman" w:eastAsia="仿宋_GB2312" w:cs="Times New Roman"/>
                <w:color w:val="auto"/>
                <w:kern w:val="0"/>
                <w:sz w:val="24"/>
                <w:szCs w:val="24"/>
                <w:highlight w:val="none"/>
                <w:lang w:eastAsia="zh-CN"/>
              </w:rPr>
              <w:t>“</w:t>
            </w:r>
            <w:r>
              <w:rPr>
                <w:rFonts w:hint="default" w:ascii="Times New Roman" w:hAnsi="Times New Roman" w:eastAsia="仿宋_GB2312" w:cs="Times New Roman"/>
                <w:color w:val="auto"/>
                <w:kern w:val="0"/>
                <w:sz w:val="24"/>
                <w:szCs w:val="24"/>
                <w:highlight w:val="none"/>
              </w:rPr>
              <w:t>第二居所</w:t>
            </w:r>
            <w:r>
              <w:rPr>
                <w:rFonts w:hint="default" w:ascii="Times New Roman" w:hAnsi="Times New Roman" w:eastAsia="仿宋_GB2312" w:cs="Times New Roman"/>
                <w:color w:val="auto"/>
                <w:kern w:val="0"/>
                <w:sz w:val="24"/>
                <w:szCs w:val="24"/>
                <w:highlight w:val="none"/>
                <w:lang w:eastAsia="zh-CN"/>
              </w:rPr>
              <w:t>”</w:t>
            </w:r>
            <w:r>
              <w:rPr>
                <w:rFonts w:hint="default" w:ascii="Times New Roman" w:hAnsi="Times New Roman" w:eastAsia="仿宋_GB2312" w:cs="Times New Roman"/>
                <w:color w:val="auto"/>
                <w:kern w:val="0"/>
                <w:sz w:val="24"/>
                <w:szCs w:val="24"/>
                <w:highlight w:val="none"/>
              </w:rPr>
              <w:t>经济。</w:t>
            </w:r>
            <w:r>
              <w:rPr>
                <w:rFonts w:hint="default" w:ascii="Times New Roman" w:hAnsi="Times New Roman" w:eastAsia="仿宋_GB2312" w:cs="Times New Roman"/>
                <w:color w:val="auto"/>
                <w:kern w:val="0"/>
                <w:sz w:val="24"/>
                <w:szCs w:val="24"/>
                <w:highlight w:val="none"/>
                <w:lang w:eastAsia="zh-CN"/>
              </w:rPr>
              <w:t>“</w:t>
            </w:r>
            <w:r>
              <w:rPr>
                <w:rFonts w:hint="default" w:ascii="Times New Roman" w:hAnsi="Times New Roman" w:eastAsia="仿宋_GB2312" w:cs="Times New Roman"/>
                <w:color w:val="auto"/>
                <w:kern w:val="0"/>
                <w:sz w:val="24"/>
                <w:szCs w:val="24"/>
                <w:highlight w:val="none"/>
              </w:rPr>
              <w:t>矿山公园</w:t>
            </w:r>
            <w:r>
              <w:rPr>
                <w:rFonts w:hint="default" w:ascii="Times New Roman" w:hAnsi="Times New Roman" w:eastAsia="仿宋_GB2312" w:cs="Times New Roman"/>
                <w:color w:val="auto"/>
                <w:kern w:val="0"/>
                <w:sz w:val="24"/>
                <w:szCs w:val="24"/>
                <w:highlight w:val="none"/>
                <w:lang w:eastAsia="zh-CN"/>
              </w:rPr>
              <w:t>—</w:t>
            </w:r>
            <w:r>
              <w:rPr>
                <w:rFonts w:hint="default" w:ascii="Times New Roman" w:hAnsi="Times New Roman" w:eastAsia="仿宋_GB2312" w:cs="Times New Roman"/>
                <w:color w:val="auto"/>
                <w:kern w:val="0"/>
                <w:sz w:val="24"/>
                <w:szCs w:val="24"/>
                <w:highlight w:val="none"/>
              </w:rPr>
              <w:t>口子园</w:t>
            </w:r>
            <w:r>
              <w:rPr>
                <w:rFonts w:hint="default" w:ascii="Times New Roman" w:hAnsi="Times New Roman" w:eastAsia="仿宋_GB2312" w:cs="Times New Roman"/>
                <w:color w:val="auto"/>
                <w:kern w:val="0"/>
                <w:sz w:val="24"/>
                <w:szCs w:val="24"/>
                <w:highlight w:val="none"/>
                <w:lang w:eastAsia="zh-CN"/>
              </w:rPr>
              <w:t>”</w:t>
            </w:r>
            <w:r>
              <w:rPr>
                <w:rFonts w:hint="default" w:ascii="Times New Roman" w:hAnsi="Times New Roman" w:eastAsia="仿宋_GB2312" w:cs="Times New Roman"/>
                <w:color w:val="auto"/>
                <w:kern w:val="0"/>
                <w:sz w:val="24"/>
                <w:szCs w:val="24"/>
                <w:highlight w:val="none"/>
              </w:rPr>
              <w:t>工业遗产活化示范区开发工业遗产主题酒店</w:t>
            </w:r>
            <w:r>
              <w:rPr>
                <w:rFonts w:hint="default" w:ascii="Times New Roman" w:hAnsi="Times New Roman" w:eastAsia="仿宋_GB2312" w:cs="Times New Roman"/>
                <w:color w:val="auto"/>
                <w:kern w:val="0"/>
                <w:sz w:val="24"/>
                <w:szCs w:val="24"/>
                <w:highlight w:val="none"/>
                <w:lang w:eastAsia="zh-CN"/>
              </w:rPr>
              <w:t>，</w:t>
            </w:r>
            <w:r>
              <w:rPr>
                <w:rFonts w:hint="default" w:ascii="Times New Roman" w:hAnsi="Times New Roman" w:eastAsia="仿宋_GB2312" w:cs="Times New Roman"/>
                <w:color w:val="auto"/>
                <w:kern w:val="0"/>
                <w:sz w:val="24"/>
                <w:szCs w:val="24"/>
                <w:highlight w:val="none"/>
              </w:rPr>
              <w:t>利用旧厂房打造跨界艺术中心</w:t>
            </w:r>
            <w:r>
              <w:rPr>
                <w:rFonts w:hint="default" w:ascii="Times New Roman" w:hAnsi="Times New Roman" w:eastAsia="仿宋_GB2312" w:cs="Times New Roman"/>
                <w:color w:val="auto"/>
                <w:kern w:val="0"/>
                <w:sz w:val="24"/>
                <w:szCs w:val="24"/>
                <w:highlight w:val="none"/>
                <w:lang w:eastAsia="zh-CN"/>
              </w:rPr>
              <w:t>，</w:t>
            </w:r>
            <w:r>
              <w:rPr>
                <w:rFonts w:hint="default" w:ascii="Times New Roman" w:hAnsi="Times New Roman" w:eastAsia="仿宋_GB2312" w:cs="Times New Roman"/>
                <w:color w:val="auto"/>
                <w:kern w:val="0"/>
                <w:sz w:val="24"/>
                <w:szCs w:val="24"/>
                <w:highlight w:val="none"/>
              </w:rPr>
              <w:t>举办工业音乐节，实现从</w:t>
            </w:r>
            <w:r>
              <w:rPr>
                <w:rFonts w:hint="default" w:ascii="Times New Roman" w:hAnsi="Times New Roman" w:eastAsia="仿宋_GB2312" w:cs="Times New Roman"/>
                <w:color w:val="auto"/>
                <w:kern w:val="0"/>
                <w:sz w:val="24"/>
                <w:szCs w:val="24"/>
                <w:highlight w:val="none"/>
                <w:lang w:eastAsia="zh-CN"/>
              </w:rPr>
              <w:t>“</w:t>
            </w:r>
            <w:r>
              <w:rPr>
                <w:rFonts w:hint="default" w:ascii="Times New Roman" w:hAnsi="Times New Roman" w:eastAsia="仿宋_GB2312" w:cs="Times New Roman"/>
                <w:color w:val="auto"/>
                <w:kern w:val="0"/>
                <w:sz w:val="24"/>
                <w:szCs w:val="24"/>
                <w:highlight w:val="none"/>
              </w:rPr>
              <w:t>参观地</w:t>
            </w:r>
            <w:r>
              <w:rPr>
                <w:rFonts w:hint="default" w:ascii="Times New Roman" w:hAnsi="Times New Roman" w:eastAsia="仿宋_GB2312" w:cs="Times New Roman"/>
                <w:color w:val="auto"/>
                <w:kern w:val="0"/>
                <w:sz w:val="24"/>
                <w:szCs w:val="24"/>
                <w:highlight w:val="none"/>
                <w:lang w:eastAsia="zh-CN"/>
              </w:rPr>
              <w:t>”</w:t>
            </w:r>
            <w:r>
              <w:rPr>
                <w:rFonts w:hint="default" w:ascii="Times New Roman" w:hAnsi="Times New Roman" w:eastAsia="仿宋_GB2312" w:cs="Times New Roman"/>
                <w:color w:val="auto"/>
                <w:kern w:val="0"/>
                <w:sz w:val="24"/>
                <w:szCs w:val="24"/>
                <w:highlight w:val="none"/>
              </w:rPr>
              <w:t>到</w:t>
            </w:r>
            <w:r>
              <w:rPr>
                <w:rFonts w:hint="default" w:ascii="Times New Roman" w:hAnsi="Times New Roman" w:eastAsia="仿宋_GB2312" w:cs="Times New Roman"/>
                <w:color w:val="auto"/>
                <w:kern w:val="0"/>
                <w:sz w:val="24"/>
                <w:szCs w:val="24"/>
                <w:highlight w:val="none"/>
                <w:lang w:eastAsia="zh-CN"/>
              </w:rPr>
              <w:t>“</w:t>
            </w:r>
            <w:r>
              <w:rPr>
                <w:rFonts w:hint="default" w:ascii="Times New Roman" w:hAnsi="Times New Roman" w:eastAsia="仿宋_GB2312" w:cs="Times New Roman"/>
                <w:color w:val="auto"/>
                <w:kern w:val="0"/>
                <w:sz w:val="24"/>
                <w:szCs w:val="24"/>
                <w:highlight w:val="none"/>
              </w:rPr>
              <w:t>消费目的地</w:t>
            </w:r>
            <w:r>
              <w:rPr>
                <w:rFonts w:hint="default" w:ascii="Times New Roman" w:hAnsi="Times New Roman" w:eastAsia="仿宋_GB2312" w:cs="Times New Roman"/>
                <w:color w:val="auto"/>
                <w:kern w:val="0"/>
                <w:sz w:val="24"/>
                <w:szCs w:val="24"/>
                <w:highlight w:val="none"/>
                <w:lang w:eastAsia="zh-CN"/>
              </w:rPr>
              <w:t>”</w:t>
            </w:r>
            <w:r>
              <w:rPr>
                <w:rFonts w:hint="default" w:ascii="Times New Roman" w:hAnsi="Times New Roman" w:eastAsia="仿宋_GB2312" w:cs="Times New Roman"/>
                <w:color w:val="auto"/>
                <w:kern w:val="0"/>
                <w:sz w:val="24"/>
                <w:szCs w:val="24"/>
                <w:highlight w:val="none"/>
              </w:rPr>
              <w:t>的转变。</w:t>
            </w:r>
          </w:p>
        </w:tc>
      </w:tr>
    </w:tbl>
    <w:p w14:paraId="4E652E3B">
      <w:pPr>
        <w:keepNext w:val="0"/>
        <w:keepLines w:val="0"/>
        <w:pageBreakBefore w:val="0"/>
        <w:kinsoku/>
        <w:wordWrap/>
        <w:topLinePunct w:val="0"/>
        <w:autoSpaceDN/>
        <w:bidi w:val="0"/>
        <w:spacing w:line="580" w:lineRule="exact"/>
        <w:ind w:firstLine="636" w:firstLineChars="0"/>
        <w:outlineLvl w:val="1"/>
        <w:rPr>
          <w:rFonts w:hint="default" w:ascii="Times New Roman" w:hAnsi="Times New Roman" w:eastAsia="楷体_GB2312" w:cs="Times New Roman"/>
          <w:b/>
          <w:bCs/>
          <w:color w:val="auto"/>
          <w:sz w:val="32"/>
          <w:szCs w:val="32"/>
          <w:highlight w:val="none"/>
          <w:lang w:val="en-US" w:eastAsia="zh-CN"/>
        </w:rPr>
      </w:pPr>
      <w:bookmarkStart w:id="137" w:name="_Toc9971"/>
      <w:bookmarkStart w:id="138" w:name="_Toc27341"/>
      <w:bookmarkStart w:id="139" w:name="_Toc19537"/>
      <w:bookmarkStart w:id="140" w:name="_Toc4599"/>
      <w:r>
        <w:rPr>
          <w:rFonts w:hint="default" w:ascii="Times New Roman" w:hAnsi="Times New Roman" w:eastAsia="楷体_GB2312" w:cs="Times New Roman"/>
          <w:b/>
          <w:bCs/>
          <w:color w:val="auto"/>
          <w:sz w:val="32"/>
          <w:szCs w:val="32"/>
          <w:highlight w:val="none"/>
          <w:lang w:eastAsia="zh-CN"/>
        </w:rPr>
        <w:t>（</w:t>
      </w:r>
      <w:r>
        <w:rPr>
          <w:rFonts w:hint="default" w:ascii="Times New Roman" w:hAnsi="Times New Roman" w:eastAsia="楷体_GB2312" w:cs="Times New Roman"/>
          <w:b/>
          <w:bCs/>
          <w:color w:val="auto"/>
          <w:sz w:val="32"/>
          <w:szCs w:val="32"/>
          <w:highlight w:val="none"/>
          <w:lang w:val="en-US" w:eastAsia="zh-CN"/>
        </w:rPr>
        <w:t>四</w:t>
      </w:r>
      <w:r>
        <w:rPr>
          <w:rFonts w:hint="default" w:ascii="Times New Roman" w:hAnsi="Times New Roman" w:eastAsia="楷体_GB2312" w:cs="Times New Roman"/>
          <w:b/>
          <w:bCs/>
          <w:color w:val="auto"/>
          <w:sz w:val="32"/>
          <w:szCs w:val="32"/>
          <w:highlight w:val="none"/>
          <w:lang w:eastAsia="zh-CN"/>
        </w:rPr>
        <w:t>）搭建消费平台载体</w:t>
      </w:r>
      <w:bookmarkEnd w:id="137"/>
      <w:bookmarkEnd w:id="138"/>
      <w:bookmarkEnd w:id="139"/>
      <w:bookmarkEnd w:id="140"/>
    </w:p>
    <w:p w14:paraId="744EE0ED">
      <w:pPr>
        <w:pStyle w:val="14"/>
        <w:keepNext w:val="0"/>
        <w:keepLines w:val="0"/>
        <w:pageBreakBefore w:val="0"/>
        <w:numPr>
          <w:ilvl w:val="0"/>
          <w:numId w:val="0"/>
        </w:numPr>
        <w:kinsoku/>
        <w:wordWrap/>
        <w:topLinePunct w:val="0"/>
        <w:autoSpaceDN/>
        <w:bidi w:val="0"/>
        <w:spacing w:line="580" w:lineRule="exact"/>
        <w:ind w:firstLine="643" w:firstLineChars="200"/>
        <w:rPr>
          <w:rFonts w:hint="default" w:ascii="Times New Roman" w:hAnsi="Times New Roman" w:eastAsia="仿宋_GB2312" w:cs="Times New Roman"/>
          <w:b w:val="0"/>
          <w:bCs w:val="0"/>
          <w:color w:val="auto"/>
          <w:sz w:val="32"/>
          <w:szCs w:val="32"/>
          <w:highlight w:val="none"/>
          <w:lang w:eastAsia="zh-CN"/>
        </w:rPr>
      </w:pPr>
      <w:r>
        <w:rPr>
          <w:rFonts w:hint="default" w:ascii="Times New Roman" w:hAnsi="Times New Roman" w:eastAsia="仿宋_GB2312" w:cs="Times New Roman"/>
          <w:b/>
          <w:bCs/>
          <w:color w:val="auto"/>
          <w:sz w:val="32"/>
          <w:szCs w:val="32"/>
          <w:highlight w:val="none"/>
          <w:lang w:val="en-US" w:eastAsia="zh-CN"/>
        </w:rPr>
        <w:t>构建“1＋4＋N”商业发展新格局。</w:t>
      </w:r>
      <w:r>
        <w:rPr>
          <w:rFonts w:hint="default" w:ascii="Times New Roman" w:hAnsi="Times New Roman" w:eastAsia="仿宋_GB2312" w:cs="Times New Roman"/>
          <w:b w:val="0"/>
          <w:bCs w:val="0"/>
          <w:color w:val="auto"/>
          <w:sz w:val="32"/>
          <w:szCs w:val="32"/>
          <w:highlight w:val="none"/>
          <w:lang w:val="en-US" w:eastAsia="zh-CN"/>
        </w:rPr>
        <w:t>“</w:t>
      </w:r>
      <w:r>
        <w:rPr>
          <w:rFonts w:hint="default" w:ascii="Times New Roman" w:hAnsi="Times New Roman" w:eastAsia="仿宋_GB2312" w:cs="Times New Roman"/>
          <w:b w:val="0"/>
          <w:bCs w:val="0"/>
          <w:color w:val="auto"/>
          <w:sz w:val="32"/>
          <w:szCs w:val="32"/>
          <w:highlight w:val="none"/>
          <w:lang w:eastAsia="zh-CN"/>
        </w:rPr>
        <w:t>1</w:t>
      </w:r>
      <w:r>
        <w:rPr>
          <w:rFonts w:hint="default" w:ascii="Times New Roman" w:hAnsi="Times New Roman" w:eastAsia="仿宋_GB2312" w:cs="Times New Roman"/>
          <w:b w:val="0"/>
          <w:bCs w:val="0"/>
          <w:color w:val="auto"/>
          <w:sz w:val="32"/>
          <w:szCs w:val="32"/>
          <w:highlight w:val="none"/>
          <w:lang w:val="en-US" w:eastAsia="zh-CN"/>
        </w:rPr>
        <w:t>”</w:t>
      </w:r>
      <w:r>
        <w:rPr>
          <w:rFonts w:hint="default" w:ascii="Times New Roman" w:hAnsi="Times New Roman" w:eastAsia="仿宋_GB2312" w:cs="Times New Roman"/>
          <w:b w:val="0"/>
          <w:bCs w:val="0"/>
          <w:color w:val="auto"/>
          <w:sz w:val="32"/>
          <w:szCs w:val="32"/>
          <w:highlight w:val="none"/>
          <w:lang w:eastAsia="zh-CN"/>
        </w:rPr>
        <w:t>是建设</w:t>
      </w:r>
      <w:r>
        <w:rPr>
          <w:rFonts w:hint="default" w:ascii="Times New Roman" w:hAnsi="Times New Roman" w:eastAsia="仿宋_GB2312" w:cs="Times New Roman"/>
          <w:b w:val="0"/>
          <w:bCs w:val="0"/>
          <w:color w:val="auto"/>
          <w:sz w:val="32"/>
          <w:szCs w:val="32"/>
          <w:highlight w:val="none"/>
          <w:lang w:val="en-US" w:eastAsia="zh-CN"/>
        </w:rPr>
        <w:t>一个</w:t>
      </w:r>
      <w:r>
        <w:rPr>
          <w:rFonts w:hint="default" w:ascii="Times New Roman" w:hAnsi="Times New Roman" w:eastAsia="仿宋_GB2312" w:cs="Times New Roman"/>
          <w:b w:val="0"/>
          <w:bCs w:val="0"/>
          <w:color w:val="auto"/>
          <w:sz w:val="32"/>
          <w:szCs w:val="32"/>
          <w:highlight w:val="none"/>
          <w:lang w:eastAsia="zh-CN"/>
        </w:rPr>
        <w:t>辐射皖北的区域性消费中心核心区，即</w:t>
      </w:r>
      <w:r>
        <w:rPr>
          <w:rFonts w:hint="default" w:ascii="Times New Roman" w:hAnsi="Times New Roman" w:eastAsia="仿宋_GB2312" w:cs="Times New Roman"/>
          <w:b w:val="0"/>
          <w:bCs w:val="0"/>
          <w:color w:val="auto"/>
          <w:sz w:val="32"/>
          <w:szCs w:val="32"/>
          <w:highlight w:val="none"/>
          <w:lang w:val="en-US" w:eastAsia="zh-CN"/>
        </w:rPr>
        <w:t>依托主城区</w:t>
      </w:r>
      <w:r>
        <w:rPr>
          <w:rFonts w:hint="default" w:ascii="Times New Roman" w:hAnsi="Times New Roman" w:eastAsia="仿宋_GB2312" w:cs="Times New Roman"/>
          <w:b w:val="0"/>
          <w:bCs w:val="0"/>
          <w:color w:val="auto"/>
          <w:sz w:val="32"/>
          <w:szCs w:val="32"/>
          <w:highlight w:val="none"/>
          <w:lang w:eastAsia="zh-CN"/>
        </w:rPr>
        <w:t>，充分利用闲置商业资源，建设集高端购物、商务会展、文旅休闲于一体的现代化城市级商业中心，引进知名首店、旗舰店和体验中心，升级改造“相山主城区核心商圈”，形成引领消费风尚、吸引区域客流的强大“磁极”。“</w:t>
      </w:r>
      <w:r>
        <w:rPr>
          <w:rFonts w:hint="default" w:ascii="Times New Roman" w:hAnsi="Times New Roman" w:eastAsia="仿宋_GB2312" w:cs="Times New Roman"/>
          <w:b w:val="0"/>
          <w:bCs w:val="0"/>
          <w:color w:val="auto"/>
          <w:sz w:val="32"/>
          <w:szCs w:val="32"/>
          <w:highlight w:val="none"/>
          <w:lang w:val="en-US" w:eastAsia="zh-CN"/>
        </w:rPr>
        <w:t>4</w:t>
      </w:r>
      <w:r>
        <w:rPr>
          <w:rFonts w:hint="default" w:ascii="Times New Roman" w:hAnsi="Times New Roman" w:eastAsia="仿宋_GB2312" w:cs="Times New Roman"/>
          <w:b w:val="0"/>
          <w:bCs w:val="0"/>
          <w:color w:val="auto"/>
          <w:sz w:val="32"/>
          <w:szCs w:val="32"/>
          <w:highlight w:val="none"/>
          <w:lang w:eastAsia="zh-CN"/>
        </w:rPr>
        <w:t>”是培育</w:t>
      </w:r>
      <w:r>
        <w:rPr>
          <w:rFonts w:hint="default" w:ascii="Times New Roman" w:hAnsi="Times New Roman" w:eastAsia="仿宋_GB2312" w:cs="Times New Roman"/>
          <w:b w:val="0"/>
          <w:bCs w:val="0"/>
          <w:color w:val="auto"/>
          <w:sz w:val="32"/>
          <w:szCs w:val="32"/>
          <w:highlight w:val="none"/>
          <w:lang w:val="en-US" w:eastAsia="zh-CN"/>
        </w:rPr>
        <w:t>四</w:t>
      </w:r>
      <w:r>
        <w:rPr>
          <w:rFonts w:hint="default" w:ascii="Times New Roman" w:hAnsi="Times New Roman" w:eastAsia="仿宋_GB2312" w:cs="Times New Roman"/>
          <w:b w:val="0"/>
          <w:bCs w:val="0"/>
          <w:color w:val="auto"/>
          <w:sz w:val="32"/>
          <w:szCs w:val="32"/>
          <w:highlight w:val="none"/>
          <w:lang w:eastAsia="zh-CN"/>
        </w:rPr>
        <w:t>大特色商圈，构建多层次消费支撑，即</w:t>
      </w:r>
      <w:r>
        <w:rPr>
          <w:rFonts w:hint="default" w:ascii="Times New Roman" w:hAnsi="Times New Roman" w:eastAsia="仿宋_GB2312" w:cs="Times New Roman"/>
          <w:b w:val="0"/>
          <w:bCs w:val="0"/>
          <w:color w:val="auto"/>
          <w:sz w:val="32"/>
          <w:szCs w:val="32"/>
          <w:highlight w:val="none"/>
          <w:lang w:val="en-US" w:eastAsia="zh-CN"/>
        </w:rPr>
        <w:t>打造</w:t>
      </w:r>
      <w:r>
        <w:rPr>
          <w:rFonts w:hint="default" w:ascii="Times New Roman" w:hAnsi="Times New Roman" w:eastAsia="仿宋_GB2312" w:cs="Times New Roman"/>
          <w:b/>
          <w:bCs/>
          <w:color w:val="auto"/>
          <w:sz w:val="32"/>
          <w:szCs w:val="32"/>
          <w:highlight w:val="none"/>
          <w:lang w:val="en-US" w:eastAsia="zh-CN"/>
        </w:rPr>
        <w:t>东部新城现代服务商圈，</w:t>
      </w:r>
      <w:r>
        <w:rPr>
          <w:rFonts w:hint="default" w:ascii="Times New Roman" w:hAnsi="Times New Roman" w:eastAsia="仿宋_GB2312" w:cs="Times New Roman"/>
          <w:b w:val="0"/>
          <w:bCs w:val="0"/>
          <w:color w:val="auto"/>
          <w:sz w:val="32"/>
          <w:szCs w:val="32"/>
          <w:highlight w:val="none"/>
          <w:lang w:val="en-US" w:eastAsia="zh-CN"/>
        </w:rPr>
        <w:t>引进高端购物中心、星级酒店、品牌旗舰店和大型文化娱乐综合体，打造集商务、消费、文化、休闲于一体，代表淮北未来形象的高端消费新地标；打造</w:t>
      </w:r>
      <w:r>
        <w:rPr>
          <w:rFonts w:hint="default" w:ascii="Times New Roman" w:hAnsi="Times New Roman" w:eastAsia="仿宋_GB2312" w:cs="Times New Roman"/>
          <w:b/>
          <w:bCs/>
          <w:color w:val="auto"/>
          <w:sz w:val="32"/>
          <w:szCs w:val="32"/>
          <w:highlight w:val="none"/>
          <w:lang w:val="en-US" w:eastAsia="zh-CN"/>
        </w:rPr>
        <w:t>高铁西站枢纽商圈，</w:t>
      </w:r>
      <w:r>
        <w:rPr>
          <w:rFonts w:hint="default" w:ascii="Times New Roman" w:hAnsi="Times New Roman" w:eastAsia="仿宋_GB2312" w:cs="Times New Roman"/>
          <w:b w:val="0"/>
          <w:bCs w:val="0"/>
          <w:color w:val="auto"/>
          <w:sz w:val="32"/>
          <w:szCs w:val="32"/>
          <w:highlight w:val="none"/>
          <w:lang w:val="en-US" w:eastAsia="zh-CN"/>
        </w:rPr>
        <w:t>发展“枢纽+商业”“枢纽+商务”模式，建设大型商业综合体、商务酒店、会议中心和高品质写字楼，满足商务旅客和周边居民的快速消费、商务会晤需求，打造城市第一印象区；打造</w:t>
      </w:r>
      <w:r>
        <w:rPr>
          <w:rFonts w:hint="default" w:ascii="Times New Roman" w:hAnsi="Times New Roman" w:eastAsia="仿宋_GB2312" w:cs="Times New Roman"/>
          <w:b/>
          <w:bCs/>
          <w:color w:val="auto"/>
          <w:sz w:val="32"/>
          <w:szCs w:val="32"/>
          <w:highlight w:val="none"/>
          <w:lang w:val="en-US" w:eastAsia="zh-CN"/>
        </w:rPr>
        <w:t>濉溪古城文化休闲商圈，</w:t>
      </w:r>
      <w:r>
        <w:rPr>
          <w:rFonts w:hint="default" w:ascii="Times New Roman" w:hAnsi="Times New Roman" w:eastAsia="仿宋_GB2312" w:cs="Times New Roman"/>
          <w:b w:val="0"/>
          <w:bCs w:val="0"/>
          <w:color w:val="auto"/>
          <w:sz w:val="32"/>
          <w:szCs w:val="32"/>
          <w:highlight w:val="none"/>
          <w:lang w:val="en-US" w:eastAsia="zh-CN"/>
        </w:rPr>
        <w:t>强化文化IP，举办民俗节庆活动，开发文创产品，引入精品民宿和沉浸式体验项目，打造“逛古城、品美食、赏非遗”的皖北文化旅游消费打卡地；打造</w:t>
      </w:r>
      <w:r>
        <w:rPr>
          <w:rFonts w:hint="default" w:ascii="Times New Roman" w:hAnsi="Times New Roman" w:eastAsia="仿宋_GB2312" w:cs="Times New Roman"/>
          <w:b/>
          <w:bCs/>
          <w:color w:val="auto"/>
          <w:sz w:val="32"/>
          <w:szCs w:val="32"/>
          <w:highlight w:val="none"/>
          <w:lang w:val="en-US" w:eastAsia="zh-CN"/>
        </w:rPr>
        <w:t>杜集生态休闲体验商圈，</w:t>
      </w:r>
      <w:r>
        <w:rPr>
          <w:rFonts w:hint="default" w:ascii="Times New Roman" w:hAnsi="Times New Roman" w:eastAsia="仿宋_GB2312" w:cs="Times New Roman"/>
          <w:b w:val="0"/>
          <w:bCs w:val="0"/>
          <w:color w:val="auto"/>
          <w:sz w:val="32"/>
          <w:szCs w:val="32"/>
          <w:highlight w:val="none"/>
          <w:lang w:val="en-US" w:eastAsia="zh-CN"/>
        </w:rPr>
        <w:t>发展“生态+商业”模式，建设特色商业街区、房车营地、精品民宿集群、户外运动基地和亲子乐园，提供绿色、健康、体验式的消费服务，打造合肥都市圈和淮海经济区知名的周末微度假目的地</w:t>
      </w:r>
      <w:r>
        <w:rPr>
          <w:rFonts w:hint="default" w:ascii="Times New Roman" w:hAnsi="Times New Roman" w:eastAsia="仿宋_GB2312" w:cs="Times New Roman"/>
          <w:b w:val="0"/>
          <w:bCs w:val="0"/>
          <w:color w:val="auto"/>
          <w:sz w:val="32"/>
          <w:szCs w:val="32"/>
          <w:highlight w:val="none"/>
          <w:lang w:eastAsia="zh-CN"/>
        </w:rPr>
        <w:t>。“N”是布局N个便民节点，织密城乡便民消费网络，即在城区建设N个“15分钟便民生活圈”，在乡镇建设N个商贸中心，并依托大型专业市场、冷链物流基地等构建高效流通节点，打通消费“最后一公里”，形成覆盖全域、便捷高效的网络体系，让消费升级成果惠及群众。</w:t>
      </w:r>
    </w:p>
    <w:p w14:paraId="12E2D557">
      <w:pPr>
        <w:keepNext w:val="0"/>
        <w:keepLines w:val="0"/>
        <w:pageBreakBefore w:val="0"/>
        <w:kinsoku/>
        <w:wordWrap/>
        <w:overflowPunct/>
        <w:topLinePunct w:val="0"/>
        <w:autoSpaceDE/>
        <w:autoSpaceDN/>
        <w:bidi w:val="0"/>
        <w:adjustRightInd/>
        <w:snapToGrid/>
        <w:spacing w:line="580" w:lineRule="exact"/>
        <w:ind w:firstLine="636"/>
        <w:textAlignment w:val="auto"/>
        <w:rPr>
          <w:rFonts w:hint="default" w:ascii="Times New Roman" w:hAnsi="Times New Roman" w:eastAsia="仿宋_GB2312" w:cs="Times New Roman"/>
          <w:b/>
          <w:bCs/>
          <w:color w:val="auto"/>
          <w:sz w:val="32"/>
          <w:szCs w:val="32"/>
          <w:highlight w:val="yellow"/>
          <w:lang w:val="en-US" w:eastAsia="zh-CN"/>
        </w:rPr>
      </w:pPr>
      <w:r>
        <w:rPr>
          <w:rFonts w:hint="default" w:ascii="Times New Roman" w:hAnsi="Times New Roman" w:eastAsia="仿宋_GB2312" w:cs="Times New Roman"/>
          <w:b/>
          <w:bCs/>
          <w:color w:val="auto"/>
          <w:sz w:val="32"/>
          <w:szCs w:val="32"/>
          <w:highlight w:val="none"/>
          <w:lang w:val="en-US" w:eastAsia="zh-CN"/>
        </w:rPr>
        <w:t>推进一刻钟便民生活圈建设。</w:t>
      </w:r>
      <w:r>
        <w:rPr>
          <w:rFonts w:hint="default" w:ascii="Times New Roman" w:hAnsi="Times New Roman" w:eastAsia="仿宋_GB2312" w:cs="Times New Roman"/>
          <w:b w:val="0"/>
          <w:bCs w:val="0"/>
          <w:color w:val="auto"/>
          <w:kern w:val="2"/>
          <w:sz w:val="32"/>
          <w:szCs w:val="32"/>
          <w:highlight w:val="none"/>
          <w:lang w:val="en-US" w:eastAsia="zh-CN" w:bidi="ar-SA"/>
        </w:rPr>
        <w:t>加力推动便民生活圈扩围升级，推动基本保障类业态全覆盖与品质提升类业态多元化。引导品牌连锁企业下沉布局，推动连锁便利店、标准化菜市场、早餐店、便民维修服务等进社区，实现“一店一早、一菜一修”“一老一小”服务全覆盖。结合老旧小区改造、片区更新盘活闲置资源，培育一批业态完善、智慧便捷、商居共生的示范生活圈。</w:t>
      </w:r>
    </w:p>
    <w:p w14:paraId="7AB695C3">
      <w:pPr>
        <w:keepNext w:val="0"/>
        <w:keepLines w:val="0"/>
        <w:pageBreakBefore w:val="0"/>
        <w:widowControl/>
        <w:suppressLineNumbers w:val="0"/>
        <w:kinsoku/>
        <w:wordWrap/>
        <w:overflowPunct/>
        <w:topLinePunct w:val="0"/>
        <w:autoSpaceDE/>
        <w:autoSpaceDN/>
        <w:bidi w:val="0"/>
        <w:adjustRightInd/>
        <w:snapToGrid/>
        <w:spacing w:line="580" w:lineRule="exact"/>
        <w:ind w:firstLine="643" w:firstLineChars="200"/>
        <w:jc w:val="left"/>
        <w:textAlignment w:val="auto"/>
        <w:rPr>
          <w:rFonts w:hint="default" w:ascii="Times New Roman" w:hAnsi="Times New Roman" w:eastAsia="仿宋_GB2312" w:cs="Times New Roman"/>
          <w:b w:val="0"/>
          <w:bCs w:val="0"/>
          <w:color w:val="auto"/>
          <w:kern w:val="2"/>
          <w:sz w:val="32"/>
          <w:szCs w:val="32"/>
          <w:highlight w:val="none"/>
          <w:lang w:val="en-US" w:eastAsia="zh-CN" w:bidi="ar-SA"/>
        </w:rPr>
      </w:pPr>
      <w:r>
        <w:rPr>
          <w:rFonts w:hint="default" w:ascii="Times New Roman" w:hAnsi="Times New Roman" w:eastAsia="仿宋_GB2312" w:cs="Times New Roman"/>
          <w:b/>
          <w:bCs/>
          <w:color w:val="auto"/>
          <w:sz w:val="32"/>
          <w:szCs w:val="32"/>
          <w:highlight w:val="none"/>
          <w:lang w:val="en-US" w:eastAsia="zh-CN"/>
        </w:rPr>
        <w:t>加快县域商业体系建设。</w:t>
      </w:r>
      <w:r>
        <w:rPr>
          <w:rFonts w:hint="default" w:ascii="Times New Roman" w:hAnsi="Times New Roman" w:eastAsia="仿宋_GB2312" w:cs="Times New Roman"/>
          <w:b w:val="0"/>
          <w:bCs w:val="0"/>
          <w:color w:val="auto"/>
          <w:kern w:val="2"/>
          <w:sz w:val="32"/>
          <w:szCs w:val="32"/>
          <w:highlight w:val="none"/>
          <w:lang w:val="en-US" w:eastAsia="zh-CN" w:bidi="ar-SA"/>
        </w:rPr>
        <w:t>实施县域商业提质增效行动，升级改造乡镇商贸中心、集（农）贸市场、村级便利店等，整合商超零售、农资服务、餐饮便民、快递物流等多元业态，提升乡镇综合综合商业服务承载能力。支持县城创新多元消费场景，开展消费品以旧换新进农村活动。鼓励设置直采基地、集配中心、预制菜工厂、中央厨房等设施，深化“农超对接”“基地直采”，促进农产品消费。</w:t>
      </w:r>
    </w:p>
    <w:p w14:paraId="452B59D6">
      <w:pPr>
        <w:keepNext w:val="0"/>
        <w:keepLines w:val="0"/>
        <w:pageBreakBefore w:val="0"/>
        <w:widowControl/>
        <w:suppressLineNumbers w:val="0"/>
        <w:kinsoku/>
        <w:wordWrap/>
        <w:overflowPunct/>
        <w:topLinePunct w:val="0"/>
        <w:autoSpaceDE/>
        <w:autoSpaceDN/>
        <w:bidi w:val="0"/>
        <w:adjustRightInd/>
        <w:snapToGrid/>
        <w:spacing w:line="580" w:lineRule="exact"/>
        <w:ind w:firstLine="643" w:firstLineChars="200"/>
        <w:jc w:val="left"/>
        <w:textAlignment w:val="auto"/>
        <w:rPr>
          <w:rFonts w:hint="default" w:ascii="Times New Roman" w:hAnsi="Times New Roman" w:eastAsia="仿宋_GB2312" w:cs="Times New Roman"/>
          <w:color w:val="000000"/>
          <w:kern w:val="0"/>
          <w:sz w:val="31"/>
          <w:szCs w:val="31"/>
          <w:highlight w:val="none"/>
          <w:lang w:val="en-US" w:eastAsia="zh-CN" w:bidi="ar"/>
        </w:rPr>
      </w:pPr>
      <w:r>
        <w:rPr>
          <w:rFonts w:hint="default" w:ascii="Times New Roman" w:hAnsi="Times New Roman" w:eastAsia="仿宋_GB2312" w:cs="Times New Roman"/>
          <w:b/>
          <w:bCs/>
          <w:color w:val="auto"/>
          <w:sz w:val="32"/>
          <w:szCs w:val="32"/>
          <w:highlight w:val="none"/>
          <w:lang w:val="en-US" w:eastAsia="zh-CN"/>
        </w:rPr>
        <w:t>培育壮大商贸主体。</w:t>
      </w:r>
      <w:r>
        <w:rPr>
          <w:rFonts w:hint="default" w:ascii="Times New Roman" w:hAnsi="Times New Roman" w:eastAsia="仿宋_GB2312" w:cs="Times New Roman"/>
          <w:b w:val="0"/>
          <w:bCs w:val="0"/>
          <w:color w:val="auto"/>
          <w:sz w:val="32"/>
          <w:szCs w:val="32"/>
          <w:highlight w:val="none"/>
          <w:lang w:val="en-US" w:eastAsia="zh-CN"/>
        </w:rPr>
        <w:t>开展商贸主体培育专项行动，对潜力企业实行“一企一策”精准培育帮扶，</w:t>
      </w:r>
      <w:r>
        <w:rPr>
          <w:rFonts w:hint="default" w:ascii="Times New Roman" w:hAnsi="Times New Roman" w:eastAsia="仿宋_GB2312" w:cs="Times New Roman"/>
          <w:color w:val="000000"/>
          <w:kern w:val="0"/>
          <w:sz w:val="31"/>
          <w:szCs w:val="31"/>
          <w:highlight w:val="none"/>
          <w:lang w:val="en-US" w:eastAsia="zh-CN" w:bidi="ar"/>
        </w:rPr>
        <w:t>挖掘孵化一批成长性好的新业态企业，支持具有一定产业规模和品牌优势的消费品生产企业成立或发展限上商贸企业。</w:t>
      </w:r>
      <w:r>
        <w:rPr>
          <w:rFonts w:hint="default" w:ascii="Times New Roman" w:hAnsi="Times New Roman" w:eastAsia="仿宋_GB2312" w:cs="Times New Roman"/>
          <w:b w:val="0"/>
          <w:bCs w:val="0"/>
          <w:color w:val="auto"/>
          <w:sz w:val="32"/>
          <w:szCs w:val="32"/>
          <w:highlight w:val="none"/>
          <w:lang w:val="en-US" w:eastAsia="zh-CN"/>
        </w:rPr>
        <w:t>探索产销分离试点，推动曦强乳业、口子酒业等龙头生产企业剥离销售环节，成立独立商贸公司，实现生产与销售专业化运营，壮大商贸主体规模。</w:t>
      </w:r>
      <w:r>
        <w:rPr>
          <w:rFonts w:hint="default" w:ascii="Times New Roman" w:hAnsi="Times New Roman" w:eastAsia="仿宋_GB2312" w:cs="Times New Roman"/>
          <w:color w:val="000000"/>
          <w:kern w:val="0"/>
          <w:sz w:val="31"/>
          <w:szCs w:val="31"/>
          <w:highlight w:val="none"/>
          <w:lang w:val="en-US" w:eastAsia="zh-CN" w:bidi="ar"/>
        </w:rPr>
        <w:t>“十五五”期间，年均新增限上商贸主体100家左右。</w:t>
      </w:r>
    </w:p>
    <w:p w14:paraId="4DD1EE5E">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outlineLvl w:val="0"/>
        <w:rPr>
          <w:rFonts w:hint="default" w:ascii="Times New Roman" w:hAnsi="Times New Roman" w:eastAsia="黑体" w:cs="Times New Roman"/>
          <w:b w:val="0"/>
          <w:bCs/>
          <w:color w:val="auto"/>
          <w:sz w:val="32"/>
          <w:szCs w:val="32"/>
          <w:highlight w:val="none"/>
          <w:lang w:val="en-US" w:eastAsia="zh-CN"/>
        </w:rPr>
      </w:pPr>
      <w:bookmarkStart w:id="141" w:name="_Toc12747"/>
      <w:bookmarkStart w:id="142" w:name="_Toc19244"/>
      <w:bookmarkStart w:id="143" w:name="_Toc7871"/>
      <w:bookmarkStart w:id="144" w:name="_Toc25454"/>
      <w:r>
        <w:rPr>
          <w:rFonts w:hint="default" w:ascii="Times New Roman" w:hAnsi="Times New Roman" w:eastAsia="黑体" w:cs="Times New Roman"/>
          <w:b w:val="0"/>
          <w:bCs/>
          <w:color w:val="auto"/>
          <w:sz w:val="32"/>
          <w:szCs w:val="32"/>
          <w:highlight w:val="none"/>
          <w:lang w:val="en-US" w:eastAsia="zh-CN"/>
        </w:rPr>
        <w:t>四、完善电商服务生态，拓展市场发展新空间</w:t>
      </w:r>
      <w:bookmarkEnd w:id="141"/>
      <w:bookmarkEnd w:id="142"/>
      <w:bookmarkEnd w:id="143"/>
      <w:bookmarkEnd w:id="144"/>
    </w:p>
    <w:p w14:paraId="4A7AC965">
      <w:pPr>
        <w:keepNext w:val="0"/>
        <w:keepLines w:val="0"/>
        <w:pageBreakBefore w:val="0"/>
        <w:widowControl w:val="0"/>
        <w:kinsoku/>
        <w:wordWrap/>
        <w:overflowPunct/>
        <w:topLinePunct w:val="0"/>
        <w:autoSpaceDE/>
        <w:autoSpaceDN/>
        <w:bidi w:val="0"/>
        <w:adjustRightInd/>
        <w:snapToGrid/>
        <w:spacing w:line="580" w:lineRule="exact"/>
        <w:ind w:firstLine="635"/>
        <w:textAlignment w:val="auto"/>
        <w:rPr>
          <w:rFonts w:hint="default" w:ascii="Times New Roman" w:hAnsi="Times New Roman" w:eastAsia="仿宋_GB2312" w:cs="Times New Roman"/>
          <w:b w:val="0"/>
          <w:bCs w:val="0"/>
          <w:color w:val="auto"/>
          <w:sz w:val="32"/>
          <w:szCs w:val="32"/>
          <w:highlight w:val="none"/>
          <w:lang w:val="en-US" w:eastAsia="zh-CN"/>
        </w:rPr>
      </w:pPr>
      <w:bookmarkStart w:id="145" w:name="_Toc28019"/>
      <w:r>
        <w:rPr>
          <w:rFonts w:hint="default" w:ascii="Times New Roman" w:hAnsi="Times New Roman" w:eastAsia="仿宋_GB2312" w:cs="Times New Roman"/>
          <w:b w:val="0"/>
          <w:bCs w:val="0"/>
          <w:color w:val="auto"/>
          <w:sz w:val="32"/>
          <w:szCs w:val="32"/>
          <w:highlight w:val="none"/>
          <w:lang w:val="en-US" w:eastAsia="zh-CN"/>
        </w:rPr>
        <w:t>电子商务是拉动消费、赋能产业、联通内外的核心引擎。全域高质量发展电商产业，打造电商消费新场景，持续激发市场创新活力，让数字商务更好赋能实体经济、服务新发展格局。</w:t>
      </w:r>
    </w:p>
    <w:p w14:paraId="3DE8AB92">
      <w:pPr>
        <w:keepNext w:val="0"/>
        <w:keepLines w:val="0"/>
        <w:pageBreakBefore w:val="0"/>
        <w:widowControl w:val="0"/>
        <w:kinsoku/>
        <w:wordWrap/>
        <w:overflowPunct/>
        <w:topLinePunct w:val="0"/>
        <w:autoSpaceDE/>
        <w:autoSpaceDN/>
        <w:bidi w:val="0"/>
        <w:adjustRightInd/>
        <w:snapToGrid/>
        <w:spacing w:line="580" w:lineRule="exact"/>
        <w:ind w:firstLine="636" w:firstLineChars="0"/>
        <w:textAlignment w:val="auto"/>
        <w:outlineLvl w:val="1"/>
        <w:rPr>
          <w:rFonts w:hint="default" w:ascii="Times New Roman" w:hAnsi="Times New Roman" w:eastAsia="楷体_GB2312" w:cs="Times New Roman"/>
          <w:b/>
          <w:bCs/>
          <w:color w:val="auto"/>
          <w:sz w:val="32"/>
          <w:szCs w:val="32"/>
          <w:highlight w:val="none"/>
          <w:lang w:eastAsia="zh-CN"/>
        </w:rPr>
      </w:pPr>
      <w:bookmarkStart w:id="146" w:name="_Toc22313"/>
      <w:bookmarkStart w:id="147" w:name="_Toc10068"/>
      <w:bookmarkStart w:id="148" w:name="_Toc29010"/>
      <w:r>
        <w:rPr>
          <w:rFonts w:hint="default" w:ascii="Times New Roman" w:hAnsi="Times New Roman" w:eastAsia="楷体_GB2312" w:cs="Times New Roman"/>
          <w:b/>
          <w:bCs/>
          <w:color w:val="auto"/>
          <w:sz w:val="32"/>
          <w:szCs w:val="32"/>
          <w:highlight w:val="none"/>
          <w:lang w:eastAsia="zh-CN"/>
        </w:rPr>
        <w:t>（</w:t>
      </w:r>
      <w:r>
        <w:rPr>
          <w:rFonts w:hint="default" w:ascii="Times New Roman" w:hAnsi="Times New Roman" w:eastAsia="楷体_GB2312" w:cs="Times New Roman"/>
          <w:b/>
          <w:bCs/>
          <w:color w:val="auto"/>
          <w:sz w:val="32"/>
          <w:szCs w:val="32"/>
          <w:highlight w:val="none"/>
          <w:lang w:val="en-US" w:eastAsia="zh-CN"/>
        </w:rPr>
        <w:t>一</w:t>
      </w:r>
      <w:r>
        <w:rPr>
          <w:rFonts w:hint="default" w:ascii="Times New Roman" w:hAnsi="Times New Roman" w:eastAsia="楷体_GB2312" w:cs="Times New Roman"/>
          <w:b/>
          <w:bCs/>
          <w:color w:val="auto"/>
          <w:sz w:val="32"/>
          <w:szCs w:val="32"/>
          <w:highlight w:val="none"/>
          <w:lang w:eastAsia="zh-CN"/>
        </w:rPr>
        <w:t>）加快电商园区规划建设</w:t>
      </w:r>
      <w:bookmarkEnd w:id="145"/>
      <w:bookmarkEnd w:id="146"/>
      <w:bookmarkEnd w:id="147"/>
      <w:bookmarkEnd w:id="148"/>
    </w:p>
    <w:p w14:paraId="20480310">
      <w:pPr>
        <w:keepNext w:val="0"/>
        <w:keepLines w:val="0"/>
        <w:pageBreakBefore w:val="0"/>
        <w:widowControl w:val="0"/>
        <w:kinsoku/>
        <w:wordWrap/>
        <w:overflowPunct/>
        <w:topLinePunct w:val="0"/>
        <w:autoSpaceDE/>
        <w:autoSpaceDN/>
        <w:bidi w:val="0"/>
        <w:adjustRightInd/>
        <w:snapToGrid/>
        <w:spacing w:line="580" w:lineRule="exact"/>
        <w:ind w:firstLine="635"/>
        <w:textAlignment w:val="auto"/>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优化电商园区空间布局。</w:t>
      </w:r>
      <w:r>
        <w:rPr>
          <w:rFonts w:hint="default" w:ascii="Times New Roman" w:hAnsi="Times New Roman" w:eastAsia="仿宋_GB2312" w:cs="Times New Roman"/>
          <w:b w:val="0"/>
          <w:bCs w:val="0"/>
          <w:color w:val="auto"/>
          <w:sz w:val="32"/>
          <w:szCs w:val="32"/>
          <w:highlight w:val="none"/>
          <w:lang w:val="en-US" w:eastAsia="zh-CN"/>
        </w:rPr>
        <w:t>坚持“一园一主业、一区一特色”，推动各县区依托自身产业根基、资源禀赋精准定位，打造一批特色电商产业集群，形成错位发展、互补共赢的空间格局。支持濉溪县依托白酒酿造、特色农产品优势，提档升级淮海壹号电商产业园和溪引力电商直播基地，做强直播电商、供应链电商与农村电商，打造县域电商核心增长极。支持相山区聚焦跨境电商、总部电商与数字服务，做强相山跨境电商产业园，招引平台企业、跨境服务商与专业运营团队，构建跨境电商生态集聚区。支持杜集区深化与高校、MCN机构合作，完善直播基地、共享直播间与人才孵化功能，打造工业电商与直播电商融合发展示范区。支持烈山区依托京东物流电商产业园，大力发展电商物流、冷链电商与产地电商，推动石榴、苹果等特色农产品上行，建设区域性电商物流枢纽。到2030年，力争创建省级电子商务示范园区2-3家。</w:t>
      </w:r>
    </w:p>
    <w:tbl>
      <w:tblPr>
        <w:tblStyle w:val="12"/>
        <w:tblW w:w="8440" w:type="dxa"/>
        <w:jc w:val="center"/>
        <w:tblLayout w:type="fixed"/>
        <w:tblCellMar>
          <w:top w:w="0" w:type="dxa"/>
          <w:left w:w="108" w:type="dxa"/>
          <w:bottom w:w="0" w:type="dxa"/>
          <w:right w:w="108" w:type="dxa"/>
        </w:tblCellMar>
      </w:tblPr>
      <w:tblGrid>
        <w:gridCol w:w="8440"/>
      </w:tblGrid>
      <w:tr w14:paraId="52CB149F">
        <w:tblPrEx>
          <w:tblCellMar>
            <w:top w:w="0" w:type="dxa"/>
            <w:left w:w="108" w:type="dxa"/>
            <w:bottom w:w="0" w:type="dxa"/>
            <w:right w:w="108" w:type="dxa"/>
          </w:tblCellMar>
        </w:tblPrEx>
        <w:trPr>
          <w:trHeight w:val="90" w:hRule="atLeast"/>
          <w:jc w:val="center"/>
        </w:trPr>
        <w:tc>
          <w:tcPr>
            <w:tcW w:w="8440" w:type="dxa"/>
            <w:tcBorders>
              <w:top w:val="single" w:color="000000" w:sz="4" w:space="0"/>
              <w:left w:val="single" w:color="000000" w:sz="4" w:space="0"/>
              <w:bottom w:val="single" w:color="000000" w:sz="4" w:space="0"/>
              <w:right w:val="single" w:color="000000" w:sz="4" w:space="0"/>
            </w:tcBorders>
            <w:noWrap/>
            <w:vAlign w:val="top"/>
          </w:tcPr>
          <w:p w14:paraId="75F399A9">
            <w:pPr>
              <w:keepNext w:val="0"/>
              <w:keepLines w:val="0"/>
              <w:pageBreakBefore w:val="0"/>
              <w:kinsoku/>
              <w:wordWrap/>
              <w:topLinePunct w:val="0"/>
              <w:autoSpaceDN/>
              <w:bidi w:val="0"/>
              <w:spacing w:line="580" w:lineRule="exact"/>
              <w:ind w:firstLine="2642" w:firstLineChars="1101"/>
              <w:outlineLvl w:val="1"/>
              <w:rPr>
                <w:rFonts w:hint="default" w:ascii="Times New Roman" w:hAnsi="Times New Roman" w:eastAsia="仿宋" w:cs="Times New Roman"/>
                <w:color w:val="auto"/>
                <w:sz w:val="24"/>
                <w:szCs w:val="24"/>
                <w:highlight w:val="none"/>
              </w:rPr>
            </w:pPr>
            <w:bookmarkStart w:id="149" w:name="_Toc26768"/>
            <w:bookmarkStart w:id="150" w:name="_Toc31513"/>
            <w:r>
              <w:rPr>
                <w:rFonts w:hint="default" w:ascii="Times New Roman" w:hAnsi="Times New Roman" w:eastAsia="黑体" w:cs="Times New Roman"/>
                <w:color w:val="auto"/>
                <w:sz w:val="24"/>
                <w:szCs w:val="24"/>
                <w:highlight w:val="none"/>
                <w:lang w:val="en-US" w:eastAsia="zh-CN"/>
              </w:rPr>
              <w:t>专栏4  电商特色园区建设工程</w:t>
            </w:r>
            <w:bookmarkEnd w:id="149"/>
            <w:bookmarkEnd w:id="150"/>
          </w:p>
        </w:tc>
      </w:tr>
      <w:tr w14:paraId="5C5E42B0">
        <w:tblPrEx>
          <w:tblCellMar>
            <w:top w:w="0" w:type="dxa"/>
            <w:left w:w="108" w:type="dxa"/>
            <w:bottom w:w="0" w:type="dxa"/>
            <w:right w:w="108" w:type="dxa"/>
          </w:tblCellMar>
        </w:tblPrEx>
        <w:trPr>
          <w:trHeight w:val="747" w:hRule="atLeast"/>
          <w:jc w:val="center"/>
        </w:trPr>
        <w:tc>
          <w:tcPr>
            <w:tcW w:w="8440" w:type="dxa"/>
            <w:tcBorders>
              <w:top w:val="single" w:color="000000" w:sz="4" w:space="0"/>
              <w:left w:val="single" w:color="000000" w:sz="4" w:space="0"/>
              <w:bottom w:val="single" w:color="000000" w:sz="4" w:space="0"/>
              <w:right w:val="single" w:color="000000" w:sz="4" w:space="0"/>
            </w:tcBorders>
            <w:noWrap/>
            <w:vAlign w:val="top"/>
          </w:tcPr>
          <w:p w14:paraId="5E293C09">
            <w:pPr>
              <w:pStyle w:val="14"/>
              <w:keepNext w:val="0"/>
              <w:keepLines w:val="0"/>
              <w:pageBreakBefore w:val="0"/>
              <w:numPr>
                <w:ilvl w:val="0"/>
                <w:numId w:val="1"/>
              </w:numPr>
              <w:kinsoku/>
              <w:wordWrap/>
              <w:topLinePunct w:val="0"/>
              <w:autoSpaceDN/>
              <w:bidi w:val="0"/>
              <w:spacing w:line="580" w:lineRule="exact"/>
              <w:ind w:firstLine="480"/>
              <w:rPr>
                <w:rFonts w:hint="default" w:ascii="Times New Roman" w:hAnsi="Times New Roman" w:cs="Times New Roman"/>
                <w:color w:val="auto"/>
                <w:highlight w:val="none"/>
              </w:rPr>
            </w:pPr>
            <w:r>
              <w:rPr>
                <w:rFonts w:hint="default" w:ascii="Times New Roman" w:hAnsi="Times New Roman" w:eastAsia="仿宋_GB2312" w:cs="Times New Roman"/>
                <w:b/>
                <w:bCs/>
                <w:color w:val="auto"/>
                <w:kern w:val="0"/>
                <w:sz w:val="24"/>
                <w:szCs w:val="24"/>
                <w:highlight w:val="none"/>
                <w:lang w:val="en-US" w:eastAsia="zh-CN"/>
              </w:rPr>
              <w:t>1.濉溪县淮海壹号电商产业园。</w:t>
            </w:r>
            <w:r>
              <w:rPr>
                <w:rFonts w:hint="default" w:ascii="Times New Roman" w:hAnsi="Times New Roman" w:eastAsia="仿宋_GB2312" w:cs="Times New Roman"/>
                <w:b w:val="0"/>
                <w:bCs w:val="0"/>
                <w:color w:val="auto"/>
                <w:kern w:val="0"/>
                <w:sz w:val="24"/>
                <w:szCs w:val="24"/>
                <w:highlight w:val="none"/>
                <w:lang w:val="en-US" w:eastAsia="zh-CN"/>
              </w:rPr>
              <w:t>以“小微企业孵化+全链条服务+县域协同”为核心，打造省级电商创业示范基地。整合融资、知识产权、人力资源等多元化服务，推出适配电商企业的金融产品，为入驻企业提供资金支持；常态化开展电商技能培训，培育优质电商创业主体，带动返乡创业热潮；与区域内特色电商载体共建“创业孵化—规模发展”梯度培育体系，推动成熟企业向专业化园区有序转移，壮大园区企业集群规模。</w:t>
            </w:r>
          </w:p>
          <w:p w14:paraId="00509D26">
            <w:pPr>
              <w:pStyle w:val="14"/>
              <w:keepNext w:val="0"/>
              <w:keepLines w:val="0"/>
              <w:pageBreakBefore w:val="0"/>
              <w:numPr>
                <w:ilvl w:val="0"/>
                <w:numId w:val="1"/>
              </w:numPr>
              <w:kinsoku/>
              <w:wordWrap/>
              <w:topLinePunct w:val="0"/>
              <w:autoSpaceDN/>
              <w:bidi w:val="0"/>
              <w:spacing w:line="580" w:lineRule="exact"/>
              <w:ind w:firstLine="480"/>
              <w:rPr>
                <w:rFonts w:hint="default" w:ascii="Times New Roman" w:hAnsi="Times New Roman" w:cs="Times New Roman"/>
                <w:color w:val="auto"/>
                <w:highlight w:val="none"/>
              </w:rPr>
            </w:pPr>
            <w:r>
              <w:rPr>
                <w:rFonts w:hint="default" w:ascii="Times New Roman" w:hAnsi="Times New Roman" w:eastAsia="仿宋_GB2312" w:cs="Times New Roman"/>
                <w:b/>
                <w:bCs/>
                <w:color w:val="auto"/>
                <w:kern w:val="0"/>
                <w:sz w:val="24"/>
                <w:szCs w:val="24"/>
                <w:highlight w:val="none"/>
                <w:lang w:val="en-US" w:eastAsia="zh-CN"/>
              </w:rPr>
              <w:t>2.濉溪溪引力电商直播基地。</w:t>
            </w:r>
            <w:r>
              <w:rPr>
                <w:rFonts w:hint="default" w:ascii="Times New Roman" w:hAnsi="Times New Roman" w:eastAsia="仿宋_GB2312" w:cs="Times New Roman"/>
                <w:b w:val="0"/>
                <w:bCs w:val="0"/>
                <w:color w:val="auto"/>
                <w:kern w:val="0"/>
                <w:sz w:val="24"/>
                <w:szCs w:val="24"/>
                <w:highlight w:val="none"/>
                <w:lang w:val="en-US" w:eastAsia="zh-CN"/>
              </w:rPr>
              <w:t xml:space="preserve">以“农产品上行+跨境试水+文旅引流”为特色，激活县域农业与文化资源。建设冷链仓储中心，推动本地农产品向深加工方向升级，提升产品附加值。对接境外采购渠道，探索农产品跨境零售业务。联动周边文旅景区打造“直播+研学”特色线路，开发线上线下融合的文旅消费产品，推动文旅电商收入占比稳步提升，带动特色农产品种植基地规模化发展。 </w:t>
            </w:r>
          </w:p>
          <w:p w14:paraId="796CC89E">
            <w:pPr>
              <w:pStyle w:val="14"/>
              <w:keepNext w:val="0"/>
              <w:keepLines w:val="0"/>
              <w:pageBreakBefore w:val="0"/>
              <w:numPr>
                <w:ilvl w:val="0"/>
                <w:numId w:val="1"/>
              </w:numPr>
              <w:kinsoku/>
              <w:wordWrap/>
              <w:topLinePunct w:val="0"/>
              <w:autoSpaceDN/>
              <w:bidi w:val="0"/>
              <w:spacing w:line="580" w:lineRule="exact"/>
              <w:ind w:firstLine="480"/>
              <w:rPr>
                <w:rFonts w:hint="default" w:ascii="Times New Roman" w:hAnsi="Times New Roman" w:eastAsia="仿宋_GB2312" w:cs="Times New Roman"/>
                <w:b/>
                <w:bCs/>
                <w:color w:val="auto"/>
                <w:kern w:val="0"/>
                <w:sz w:val="24"/>
                <w:szCs w:val="24"/>
                <w:highlight w:val="none"/>
                <w:lang w:val="en-US" w:eastAsia="zh-CN"/>
              </w:rPr>
            </w:pPr>
            <w:r>
              <w:rPr>
                <w:rFonts w:hint="default" w:ascii="Times New Roman" w:hAnsi="Times New Roman" w:eastAsia="仿宋_GB2312" w:cs="Times New Roman"/>
                <w:b/>
                <w:bCs/>
                <w:color w:val="auto"/>
                <w:kern w:val="0"/>
                <w:sz w:val="24"/>
                <w:szCs w:val="24"/>
                <w:highlight w:val="none"/>
                <w:lang w:val="en-US" w:eastAsia="zh-CN"/>
              </w:rPr>
              <w:t>3.相山区皖北电商产业园。</w:t>
            </w:r>
            <w:r>
              <w:rPr>
                <w:rFonts w:hint="default" w:ascii="Times New Roman" w:hAnsi="Times New Roman" w:eastAsia="仿宋_GB2312" w:cs="Times New Roman"/>
                <w:b w:val="0"/>
                <w:bCs w:val="0"/>
                <w:color w:val="auto"/>
                <w:kern w:val="0"/>
                <w:sz w:val="24"/>
                <w:szCs w:val="24"/>
                <w:highlight w:val="none"/>
                <w:lang w:val="en-US" w:eastAsia="zh-CN"/>
              </w:rPr>
              <w:t>扩大载体空间规模，新增虚拟演播室、品牌展示馆等设施，为本地食品企业提供产品设计、直播代运营等全链条服务，培育本土优质网销品牌，推动传统产业与电商深度融合。引入专业MCN机构，常态化举办地方特色电商推广活动。</w:t>
            </w:r>
          </w:p>
          <w:p w14:paraId="4745299B">
            <w:pPr>
              <w:pStyle w:val="14"/>
              <w:keepNext w:val="0"/>
              <w:keepLines w:val="0"/>
              <w:pageBreakBefore w:val="0"/>
              <w:numPr>
                <w:ilvl w:val="0"/>
                <w:numId w:val="0"/>
              </w:numPr>
              <w:kinsoku/>
              <w:wordWrap/>
              <w:topLinePunct w:val="0"/>
              <w:autoSpaceDN/>
              <w:bidi w:val="0"/>
              <w:spacing w:line="580" w:lineRule="exact"/>
              <w:ind w:firstLine="482" w:firstLineChars="200"/>
              <w:rPr>
                <w:rFonts w:hint="default" w:ascii="Times New Roman" w:hAnsi="Times New Roman" w:eastAsia="仿宋_GB2312" w:cs="Times New Roman"/>
                <w:b w:val="0"/>
                <w:bCs w:val="0"/>
                <w:color w:val="auto"/>
                <w:kern w:val="0"/>
                <w:sz w:val="24"/>
                <w:szCs w:val="24"/>
                <w:highlight w:val="none"/>
                <w:lang w:val="en-US" w:eastAsia="zh-CN"/>
              </w:rPr>
            </w:pPr>
            <w:r>
              <w:rPr>
                <w:rFonts w:hint="default" w:ascii="Times New Roman" w:hAnsi="Times New Roman" w:eastAsia="仿宋_GB2312" w:cs="Times New Roman"/>
                <w:b/>
                <w:bCs/>
                <w:color w:val="auto"/>
                <w:kern w:val="0"/>
                <w:sz w:val="24"/>
                <w:szCs w:val="24"/>
                <w:highlight w:val="none"/>
                <w:lang w:val="en-US" w:eastAsia="zh-CN"/>
              </w:rPr>
              <w:t>4.烈山区链客电商产业园。</w:t>
            </w:r>
            <w:r>
              <w:rPr>
                <w:rFonts w:hint="default" w:ascii="Times New Roman" w:hAnsi="Times New Roman" w:eastAsia="仿宋_GB2312" w:cs="Times New Roman"/>
                <w:b w:val="0"/>
                <w:bCs w:val="0"/>
                <w:color w:val="auto"/>
                <w:kern w:val="0"/>
                <w:sz w:val="24"/>
                <w:szCs w:val="24"/>
                <w:highlight w:val="none"/>
                <w:lang w:val="en-US" w:eastAsia="zh-CN"/>
              </w:rPr>
              <w:t>建设标准化直播间、培训室等基础配套，培育一批懂农业、善运营的本土电商人才。聚焦区域特色农产品资源，对接长三角地区销售渠道，拓宽农产品上行路径。常态化开展农产品直播推广活动，推动乡村产业与电商、文旅深度融合，助力农民增收与乡村产业升级。</w:t>
            </w:r>
          </w:p>
          <w:p w14:paraId="25F7ED22">
            <w:pPr>
              <w:pStyle w:val="14"/>
              <w:keepNext w:val="0"/>
              <w:keepLines w:val="0"/>
              <w:pageBreakBefore w:val="0"/>
              <w:numPr>
                <w:ilvl w:val="0"/>
                <w:numId w:val="1"/>
              </w:numPr>
              <w:kinsoku/>
              <w:wordWrap/>
              <w:topLinePunct w:val="0"/>
              <w:autoSpaceDN/>
              <w:bidi w:val="0"/>
              <w:spacing w:line="580" w:lineRule="exact"/>
              <w:ind w:firstLine="480"/>
              <w:rPr>
                <w:rFonts w:hint="default" w:ascii="Times New Roman" w:hAnsi="Times New Roman" w:cs="Times New Roman"/>
                <w:color w:val="auto"/>
                <w:highlight w:val="none"/>
              </w:rPr>
            </w:pPr>
            <w:r>
              <w:rPr>
                <w:rFonts w:hint="default" w:ascii="Times New Roman" w:hAnsi="Times New Roman" w:eastAsia="仿宋_GB2312" w:cs="Times New Roman"/>
                <w:b/>
                <w:bCs/>
                <w:color w:val="auto"/>
                <w:kern w:val="0"/>
                <w:sz w:val="24"/>
                <w:szCs w:val="24"/>
                <w:highlight w:val="none"/>
                <w:lang w:val="en-US" w:eastAsia="zh-CN"/>
              </w:rPr>
              <w:t>5.淮北市（相山）跨境电商产业园。</w:t>
            </w:r>
            <w:r>
              <w:rPr>
                <w:rFonts w:hint="default" w:ascii="Times New Roman" w:hAnsi="Times New Roman" w:eastAsia="仿宋_GB2312" w:cs="Times New Roman"/>
                <w:b w:val="0"/>
                <w:bCs w:val="0"/>
                <w:color w:val="auto"/>
                <w:kern w:val="0"/>
                <w:sz w:val="24"/>
                <w:szCs w:val="24"/>
                <w:highlight w:val="none"/>
                <w:lang w:val="en-US" w:eastAsia="zh-CN"/>
              </w:rPr>
              <w:t>聚焦特色产品出海，全力争创省级跨境电商产业园，重点引进阿里巴巴国际站等头部平台区域运营中心，依托合作高校设立跨境人才孵化基地，提升园区集聚发展能力，孵化跨境电商企业。</w:t>
            </w:r>
          </w:p>
        </w:tc>
      </w:tr>
    </w:tbl>
    <w:p w14:paraId="12DBF447">
      <w:pPr>
        <w:keepNext w:val="0"/>
        <w:keepLines w:val="0"/>
        <w:pageBreakBefore w:val="0"/>
        <w:kinsoku/>
        <w:wordWrap/>
        <w:topLinePunct w:val="0"/>
        <w:autoSpaceDN/>
        <w:bidi w:val="0"/>
        <w:spacing w:line="580" w:lineRule="exact"/>
        <w:ind w:firstLine="636"/>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提升电商园区服务能级。</w:t>
      </w:r>
      <w:r>
        <w:rPr>
          <w:rFonts w:hint="default" w:ascii="Times New Roman" w:hAnsi="Times New Roman" w:eastAsia="仿宋_GB2312" w:cs="Times New Roman"/>
          <w:color w:val="auto"/>
          <w:sz w:val="32"/>
          <w:szCs w:val="32"/>
          <w:highlight w:val="none"/>
          <w:lang w:val="en-US" w:eastAsia="zh-CN"/>
        </w:rPr>
        <w:t>统筹推进园区仓储冷链、智能分拣、物流配送、共享直播、展示展销等配套设施提质升级，完善网络通信、商务办公、创新创业基础保障功能。大力引进专业园区运营团队、头部电商平台、优质MCN机构和跨境服务主体，推行精细化、标准化园区运营模式。深化政企校银多方协同，精准落实电商扶持政策，畅通企业用工、融资、拓市渠道，持续孵化中小电商市场主体，全面增强园区承载能力、聚合能力和辐射带动能力。</w:t>
      </w:r>
    </w:p>
    <w:p w14:paraId="65250176">
      <w:pPr>
        <w:keepNext w:val="0"/>
        <w:keepLines w:val="0"/>
        <w:pageBreakBefore w:val="0"/>
        <w:kinsoku/>
        <w:wordWrap/>
        <w:topLinePunct w:val="0"/>
        <w:autoSpaceDN/>
        <w:bidi w:val="0"/>
        <w:spacing w:line="580" w:lineRule="exact"/>
        <w:ind w:firstLine="636" w:firstLineChars="0"/>
        <w:outlineLvl w:val="1"/>
        <w:rPr>
          <w:rFonts w:hint="default" w:ascii="Times New Roman" w:hAnsi="Times New Roman" w:eastAsia="楷体_GB2312" w:cs="Times New Roman"/>
          <w:b/>
          <w:bCs/>
          <w:color w:val="auto"/>
          <w:sz w:val="32"/>
          <w:szCs w:val="32"/>
          <w:highlight w:val="none"/>
          <w:lang w:eastAsia="zh-CN"/>
        </w:rPr>
      </w:pPr>
      <w:bookmarkStart w:id="151" w:name="_Toc16130"/>
      <w:bookmarkStart w:id="152" w:name="_Toc4864"/>
      <w:bookmarkStart w:id="153" w:name="_Toc18278"/>
      <w:bookmarkStart w:id="154" w:name="_Toc8153"/>
      <w:r>
        <w:rPr>
          <w:rFonts w:hint="default" w:ascii="Times New Roman" w:hAnsi="Times New Roman" w:eastAsia="楷体_GB2312" w:cs="Times New Roman"/>
          <w:b/>
          <w:bCs/>
          <w:color w:val="auto"/>
          <w:sz w:val="32"/>
          <w:szCs w:val="32"/>
          <w:highlight w:val="none"/>
          <w:lang w:eastAsia="zh-CN"/>
        </w:rPr>
        <w:t>（</w:t>
      </w:r>
      <w:r>
        <w:rPr>
          <w:rFonts w:hint="default" w:ascii="Times New Roman" w:hAnsi="Times New Roman" w:eastAsia="楷体_GB2312" w:cs="Times New Roman"/>
          <w:b/>
          <w:bCs/>
          <w:color w:val="auto"/>
          <w:sz w:val="32"/>
          <w:szCs w:val="32"/>
          <w:highlight w:val="none"/>
          <w:lang w:val="en-US" w:eastAsia="zh-CN"/>
        </w:rPr>
        <w:t>二</w:t>
      </w:r>
      <w:r>
        <w:rPr>
          <w:rFonts w:hint="default" w:ascii="Times New Roman" w:hAnsi="Times New Roman" w:eastAsia="楷体_GB2312" w:cs="Times New Roman"/>
          <w:b/>
          <w:bCs/>
          <w:color w:val="auto"/>
          <w:sz w:val="32"/>
          <w:szCs w:val="32"/>
          <w:highlight w:val="none"/>
          <w:lang w:eastAsia="zh-CN"/>
        </w:rPr>
        <w:t>）推进电商产业全域发展</w:t>
      </w:r>
      <w:bookmarkEnd w:id="151"/>
      <w:bookmarkEnd w:id="152"/>
      <w:bookmarkEnd w:id="153"/>
    </w:p>
    <w:p w14:paraId="18FAC0F0">
      <w:pPr>
        <w:keepNext w:val="0"/>
        <w:keepLines w:val="0"/>
        <w:pageBreakBefore w:val="0"/>
        <w:widowControl w:val="0"/>
        <w:numPr>
          <w:ilvl w:val="0"/>
          <w:numId w:val="0"/>
        </w:numPr>
        <w:pBdr>
          <w:bottom w:val="single" w:color="FFFFFF" w:sz="4" w:space="15"/>
        </w:pBdr>
        <w:tabs>
          <w:tab w:val="left" w:pos="7380"/>
        </w:tabs>
        <w:suppressAutoHyphens/>
        <w:kinsoku/>
        <w:wordWrap/>
        <w:overflowPunct/>
        <w:topLinePunct w:val="0"/>
        <w:autoSpaceDE/>
        <w:autoSpaceDN/>
        <w:bidi w:val="0"/>
        <w:adjustRightInd w:val="0"/>
        <w:snapToGrid w:val="0"/>
        <w:spacing w:beforeAutospacing="0" w:line="580" w:lineRule="exact"/>
        <w:ind w:firstLine="643" w:firstLineChars="200"/>
        <w:jc w:val="both"/>
        <w:textAlignment w:val="auto"/>
        <w:rPr>
          <w:rFonts w:hint="default" w:ascii="Times New Roman" w:hAnsi="Times New Roman" w:eastAsia="仿宋_GB2312" w:cs="Times New Roman"/>
          <w:color w:val="000000"/>
          <w:kern w:val="0"/>
          <w:sz w:val="31"/>
          <w:szCs w:val="31"/>
          <w:lang w:val="en-US" w:eastAsia="zh-CN" w:bidi="ar"/>
        </w:rPr>
      </w:pPr>
      <w:r>
        <w:rPr>
          <w:rFonts w:hint="default" w:ascii="Times New Roman" w:hAnsi="Times New Roman" w:eastAsia="仿宋_GB2312" w:cs="Times New Roman"/>
          <w:b/>
          <w:bCs/>
          <w:color w:val="auto"/>
          <w:sz w:val="32"/>
          <w:szCs w:val="32"/>
          <w:highlight w:val="none"/>
          <w:lang w:val="en-US" w:eastAsia="zh-CN"/>
        </w:rPr>
        <w:t>做大农村电商。</w:t>
      </w:r>
      <w:r>
        <w:rPr>
          <w:rFonts w:hint="default" w:ascii="Times New Roman" w:hAnsi="Times New Roman" w:eastAsia="仿宋_GB2312" w:cs="Times New Roman"/>
          <w:color w:val="000000"/>
          <w:spacing w:val="0"/>
          <w:sz w:val="32"/>
          <w:szCs w:val="32"/>
          <w:lang w:val="en-US" w:eastAsia="zh-CN"/>
        </w:rPr>
        <w:t>深化“数商兴农”，扩大农村电商覆盖面。</w:t>
      </w:r>
      <w:r>
        <w:rPr>
          <w:rFonts w:hint="default" w:ascii="Times New Roman" w:hAnsi="Times New Roman" w:eastAsia="仿宋_GB2312" w:cs="Times New Roman"/>
          <w:b w:val="0"/>
          <w:bCs w:val="0"/>
          <w:color w:val="auto"/>
          <w:sz w:val="32"/>
          <w:szCs w:val="32"/>
          <w:highlight w:val="none"/>
          <w:lang w:val="en-US" w:eastAsia="zh-CN"/>
        </w:rPr>
        <w:t>深入推进“互联网+”农产品出村进城工程，深度挖掘淮北烫面、塔山石榴、段园葡萄、和村苹果等优质农产品资源，</w:t>
      </w:r>
      <w:r>
        <w:rPr>
          <w:rFonts w:hint="default" w:ascii="Times New Roman" w:hAnsi="Times New Roman" w:eastAsia="仿宋_GB2312" w:cs="Times New Roman"/>
          <w:kern w:val="36"/>
          <w:sz w:val="32"/>
          <w:szCs w:val="32"/>
          <w:lang w:eastAsia="zh-CN"/>
        </w:rPr>
        <w:t>按照“一村一特色、一镇一亮点”</w:t>
      </w:r>
      <w:r>
        <w:rPr>
          <w:rFonts w:hint="default" w:ascii="Times New Roman" w:hAnsi="Times New Roman" w:eastAsia="仿宋_GB2312" w:cs="Times New Roman"/>
          <w:b w:val="0"/>
          <w:bCs w:val="0"/>
          <w:color w:val="auto"/>
          <w:sz w:val="32"/>
          <w:szCs w:val="32"/>
          <w:highlight w:val="none"/>
          <w:lang w:val="en-US" w:eastAsia="zh-CN"/>
        </w:rPr>
        <w:t>，推动电商与高品质农产品、特色产业融合发展，打造一批具有鲜明特色、示范引领作用的县域农产品电商供应链基地。</w:t>
      </w:r>
      <w:r>
        <w:rPr>
          <w:rFonts w:hint="default" w:ascii="Times New Roman" w:hAnsi="Times New Roman" w:eastAsia="仿宋_GB2312" w:cs="Times New Roman"/>
          <w:color w:val="000000"/>
          <w:spacing w:val="0"/>
          <w:sz w:val="32"/>
          <w:szCs w:val="32"/>
          <w:lang w:val="en-US" w:eastAsia="zh-CN"/>
        </w:rPr>
        <w:t>发挥“产业村长”“新农人”带动作用，培训农村电商直播人才，举行“助农直播村村行”活动，助力淮优农产品“出圈”“出彩”，实现农村居民增收。“十五五”期间，年培育新增农村电商主体100家以上。</w:t>
      </w:r>
    </w:p>
    <w:p w14:paraId="58450486">
      <w:pPr>
        <w:keepNext w:val="0"/>
        <w:keepLines w:val="0"/>
        <w:pageBreakBefore w:val="0"/>
        <w:widowControl w:val="0"/>
        <w:numPr>
          <w:ilvl w:val="0"/>
          <w:numId w:val="0"/>
        </w:numPr>
        <w:pBdr>
          <w:bottom w:val="single" w:color="FFFFFF" w:sz="4" w:space="15"/>
        </w:pBdr>
        <w:tabs>
          <w:tab w:val="left" w:pos="7380"/>
        </w:tabs>
        <w:suppressAutoHyphens/>
        <w:kinsoku/>
        <w:wordWrap/>
        <w:overflowPunct/>
        <w:topLinePunct w:val="0"/>
        <w:autoSpaceDE/>
        <w:autoSpaceDN/>
        <w:bidi w:val="0"/>
        <w:adjustRightInd w:val="0"/>
        <w:snapToGrid w:val="0"/>
        <w:spacing w:beforeAutospacing="0" w:line="580" w:lineRule="exact"/>
        <w:ind w:firstLine="643" w:firstLineChars="200"/>
        <w:jc w:val="both"/>
        <w:textAlignment w:val="auto"/>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eastAsia="zh-CN"/>
        </w:rPr>
        <w:t>做实工业电商。</w:t>
      </w:r>
      <w:r>
        <w:rPr>
          <w:rFonts w:hint="default" w:ascii="Times New Roman" w:hAnsi="Times New Roman" w:eastAsia="仿宋_GB2312" w:cs="Times New Roman"/>
          <w:b w:val="0"/>
          <w:bCs w:val="0"/>
          <w:color w:val="auto"/>
          <w:sz w:val="32"/>
          <w:szCs w:val="32"/>
          <w:highlight w:val="none"/>
          <w:lang w:eastAsia="zh-CN"/>
        </w:rPr>
        <w:t>聚焦先进高分子结构材料、铝基高端金属材料、新能源汽车零部件、绿色食品等重点产业，筛选一批龙头骨干制造企业，支持利用阿里巴巴、拼多多、京东、抖音等互联网平台发展电商应用，广泛开展线上产品推广、个性化定制、产销对接等活动，引导生产型企业开展场地直播，面向一线技工、车间主任、产品经理等人群，以直播品宣、短视频制作及工业品</w:t>
      </w:r>
      <w:r>
        <w:rPr>
          <w:rFonts w:hint="default" w:ascii="Times New Roman" w:hAnsi="Times New Roman" w:eastAsia="仿宋_GB2312" w:cs="Times New Roman"/>
          <w:b w:val="0"/>
          <w:bCs w:val="0"/>
          <w:color w:val="auto"/>
          <w:sz w:val="32"/>
          <w:szCs w:val="32"/>
          <w:highlight w:val="none"/>
          <w:lang w:val="en-US" w:eastAsia="zh-CN"/>
        </w:rPr>
        <w:t>IP打造等为重点，建设一批车间直播标准化场景。</w:t>
      </w:r>
      <w:bookmarkEnd w:id="154"/>
      <w:bookmarkStart w:id="155" w:name="_Toc1784"/>
      <w:bookmarkStart w:id="156" w:name="_Toc2865"/>
    </w:p>
    <w:p w14:paraId="172D339C">
      <w:pPr>
        <w:keepNext w:val="0"/>
        <w:keepLines w:val="0"/>
        <w:pageBreakBefore w:val="0"/>
        <w:widowControl w:val="0"/>
        <w:numPr>
          <w:ilvl w:val="0"/>
          <w:numId w:val="0"/>
        </w:numPr>
        <w:pBdr>
          <w:bottom w:val="single" w:color="FFFFFF" w:sz="4" w:space="15"/>
        </w:pBdr>
        <w:tabs>
          <w:tab w:val="left" w:pos="7380"/>
        </w:tabs>
        <w:suppressAutoHyphens/>
        <w:kinsoku/>
        <w:wordWrap/>
        <w:overflowPunct/>
        <w:topLinePunct w:val="0"/>
        <w:autoSpaceDE/>
        <w:autoSpaceDN/>
        <w:bidi w:val="0"/>
        <w:adjustRightInd w:val="0"/>
        <w:snapToGrid w:val="0"/>
        <w:spacing w:beforeAutospacing="0" w:line="580" w:lineRule="exact"/>
        <w:ind w:firstLine="643" w:firstLineChars="200"/>
        <w:jc w:val="both"/>
        <w:textAlignment w:val="auto"/>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eastAsia="zh-CN"/>
        </w:rPr>
        <w:t>做强商贸电商。</w:t>
      </w:r>
      <w:r>
        <w:rPr>
          <w:rFonts w:hint="default" w:ascii="Times New Roman" w:hAnsi="Times New Roman" w:eastAsia="仿宋_GB2312" w:cs="Times New Roman"/>
          <w:b w:val="0"/>
          <w:bCs w:val="0"/>
          <w:color w:val="auto"/>
          <w:sz w:val="32"/>
          <w:szCs w:val="32"/>
          <w:highlight w:val="none"/>
          <w:lang w:val="en-US" w:eastAsia="zh-CN"/>
        </w:rPr>
        <w:t>推动电商与实体商业、生活商超等双向融合，引导便利店、专卖店、百货店等依托美团、饿了么、京东外卖等平台，大力发展即时零售、社区电商。通过美食探店、吃货直播、达人种草等活动，推介我市特色餐饮场景、店铺和菜品，形成网红打卡地、消费地。</w:t>
      </w:r>
    </w:p>
    <w:p w14:paraId="5E90AB32">
      <w:pPr>
        <w:keepNext w:val="0"/>
        <w:keepLines w:val="0"/>
        <w:pageBreakBefore w:val="0"/>
        <w:widowControl w:val="0"/>
        <w:numPr>
          <w:ilvl w:val="0"/>
          <w:numId w:val="0"/>
        </w:numPr>
        <w:pBdr>
          <w:bottom w:val="single" w:color="FFFFFF" w:sz="4" w:space="15"/>
        </w:pBdr>
        <w:tabs>
          <w:tab w:val="left" w:pos="7380"/>
        </w:tabs>
        <w:suppressAutoHyphens/>
        <w:kinsoku/>
        <w:wordWrap/>
        <w:overflowPunct/>
        <w:topLinePunct w:val="0"/>
        <w:autoSpaceDE/>
        <w:autoSpaceDN/>
        <w:bidi w:val="0"/>
        <w:adjustRightInd w:val="0"/>
        <w:snapToGrid w:val="0"/>
        <w:spacing w:beforeAutospacing="0" w:line="580" w:lineRule="exact"/>
        <w:ind w:firstLine="643" w:firstLineChars="200"/>
        <w:jc w:val="both"/>
        <w:textAlignment w:val="auto"/>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eastAsia="zh-CN"/>
        </w:rPr>
        <w:t>做精文旅电商。</w:t>
      </w:r>
      <w:r>
        <w:rPr>
          <w:rFonts w:hint="default" w:ascii="Times New Roman" w:hAnsi="Times New Roman" w:eastAsia="仿宋_GB2312" w:cs="Times New Roman"/>
          <w:b w:val="0"/>
          <w:bCs w:val="0"/>
          <w:color w:val="auto"/>
          <w:sz w:val="32"/>
          <w:szCs w:val="32"/>
          <w:highlight w:val="none"/>
          <w:lang w:val="en-US" w:eastAsia="zh-CN"/>
        </w:rPr>
        <w:t>充分发挥龙脊天路、四季榴园、夔牛天街、工业博物馆、濉溪古城等文旅资源优势，打造“</w:t>
      </w:r>
      <w:r>
        <w:rPr>
          <w:rFonts w:hint="eastAsia" w:ascii="Times New Roman" w:hAnsi="Times New Roman" w:eastAsia="仿宋_GB2312" w:cs="Times New Roman"/>
          <w:b w:val="0"/>
          <w:bCs w:val="0"/>
          <w:color w:val="auto"/>
          <w:sz w:val="32"/>
          <w:szCs w:val="32"/>
          <w:highlight w:val="none"/>
          <w:lang w:val="en-US" w:eastAsia="zh-CN"/>
        </w:rPr>
        <w:t>煤</w:t>
      </w:r>
      <w:r>
        <w:rPr>
          <w:rFonts w:hint="default" w:ascii="Times New Roman" w:hAnsi="Times New Roman" w:eastAsia="仿宋_GB2312" w:cs="Times New Roman"/>
          <w:b w:val="0"/>
          <w:bCs w:val="0"/>
          <w:color w:val="auto"/>
          <w:sz w:val="32"/>
          <w:szCs w:val="32"/>
          <w:highlight w:val="none"/>
          <w:lang w:val="en-US" w:eastAsia="zh-CN"/>
        </w:rPr>
        <w:t>美与共 湖上淮北”文旅直播品牌，开展线上旅游推介、景区直播、民宿体验等活动，打造一批网红景区、精品民宿，吸引游客来淮消费。</w:t>
      </w:r>
    </w:p>
    <w:p w14:paraId="6AAE5B63">
      <w:pPr>
        <w:keepNext w:val="0"/>
        <w:keepLines w:val="0"/>
        <w:pageBreakBefore w:val="0"/>
        <w:widowControl w:val="0"/>
        <w:numPr>
          <w:ilvl w:val="0"/>
          <w:numId w:val="0"/>
        </w:numPr>
        <w:pBdr>
          <w:bottom w:val="single" w:color="FFFFFF" w:sz="4" w:space="15"/>
        </w:pBdr>
        <w:tabs>
          <w:tab w:val="left" w:pos="7380"/>
        </w:tabs>
        <w:suppressAutoHyphens/>
        <w:kinsoku/>
        <w:wordWrap/>
        <w:overflowPunct/>
        <w:topLinePunct w:val="0"/>
        <w:autoSpaceDE/>
        <w:autoSpaceDN/>
        <w:bidi w:val="0"/>
        <w:adjustRightInd w:val="0"/>
        <w:snapToGrid w:val="0"/>
        <w:spacing w:beforeAutospacing="0" w:line="580" w:lineRule="exact"/>
        <w:ind w:firstLine="643" w:firstLineChars="200"/>
        <w:jc w:val="both"/>
        <w:textAlignment w:val="auto"/>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做深跨境电商。</w:t>
      </w:r>
      <w:r>
        <w:rPr>
          <w:rFonts w:hint="default" w:ascii="Times New Roman" w:hAnsi="Times New Roman" w:eastAsia="仿宋_GB2312" w:cs="Times New Roman"/>
          <w:b w:val="0"/>
          <w:bCs w:val="0"/>
          <w:color w:val="auto"/>
          <w:sz w:val="32"/>
          <w:szCs w:val="32"/>
          <w:highlight w:val="none"/>
          <w:lang w:val="en-US" w:eastAsia="zh-CN"/>
        </w:rPr>
        <w:t>加大跨境电商企业引育力度，积极引进平台型、贸易型跨境电商企业。支持传统外贸企业发展跨境电商，鼓励农业、制造业、商贸企业应用亚马逊、速卖通、TikTok等跨境电商平台拓展国际市场，组织企业参加广州跨境电商交易会、厦门国际跨境电商展览会等活动。</w:t>
      </w:r>
      <w:r>
        <w:rPr>
          <w:rFonts w:hint="default" w:ascii="Times New Roman" w:hAnsi="Times New Roman" w:eastAsia="仿宋_GB2312" w:cs="Times New Roman"/>
          <w:color w:val="auto"/>
          <w:sz w:val="32"/>
          <w:szCs w:val="32"/>
          <w:highlight w:val="none"/>
          <w:lang w:val="en-US" w:eastAsia="zh-CN"/>
        </w:rPr>
        <w:t>积极推动“跨境电商+产业带”融合发展，通过跨境电商数字化渠道，赋能优势产业发展。</w:t>
      </w:r>
      <w:r>
        <w:rPr>
          <w:rFonts w:hint="default" w:ascii="Times New Roman" w:hAnsi="Times New Roman" w:eastAsia="仿宋_GB2312" w:cs="Times New Roman"/>
          <w:b w:val="0"/>
          <w:bCs w:val="0"/>
          <w:color w:val="auto"/>
          <w:sz w:val="32"/>
          <w:szCs w:val="32"/>
          <w:highlight w:val="none"/>
          <w:lang w:val="en-US" w:eastAsia="zh-CN"/>
        </w:rPr>
        <w:t>完善淮北（相山）跨境电商产业园服务功能，为入驻企业提供业务培训、资源对接、通关申报等服务。到2030年，创建省级跨境电商产业园1家，年培育新增跨境电商企业5家以上。</w:t>
      </w:r>
      <w:bookmarkEnd w:id="155"/>
      <w:bookmarkStart w:id="157" w:name="_Toc2451"/>
    </w:p>
    <w:p w14:paraId="37738FE6">
      <w:pPr>
        <w:keepNext w:val="0"/>
        <w:keepLines w:val="0"/>
        <w:pageBreakBefore w:val="0"/>
        <w:widowControl w:val="0"/>
        <w:kinsoku/>
        <w:wordWrap/>
        <w:overflowPunct/>
        <w:topLinePunct w:val="0"/>
        <w:autoSpaceDE/>
        <w:autoSpaceDN/>
        <w:bidi w:val="0"/>
        <w:adjustRightInd/>
        <w:snapToGrid/>
        <w:spacing w:line="580" w:lineRule="exact"/>
        <w:ind w:firstLine="636" w:firstLineChars="0"/>
        <w:textAlignment w:val="auto"/>
        <w:outlineLvl w:val="1"/>
        <w:rPr>
          <w:rFonts w:hint="default" w:ascii="Times New Roman" w:hAnsi="Times New Roman" w:eastAsia="楷体_GB2312" w:cs="Times New Roman"/>
          <w:b/>
          <w:bCs/>
          <w:color w:val="auto"/>
          <w:sz w:val="32"/>
          <w:szCs w:val="32"/>
          <w:highlight w:val="none"/>
          <w:lang w:val="en-US" w:eastAsia="zh-CN"/>
        </w:rPr>
      </w:pPr>
      <w:bookmarkStart w:id="158" w:name="_Toc3533"/>
      <w:bookmarkStart w:id="159" w:name="_Toc26854"/>
      <w:r>
        <w:rPr>
          <w:rFonts w:hint="default" w:ascii="Times New Roman" w:hAnsi="Times New Roman" w:eastAsia="楷体_GB2312" w:cs="Times New Roman"/>
          <w:b/>
          <w:bCs/>
          <w:color w:val="auto"/>
          <w:sz w:val="32"/>
          <w:szCs w:val="32"/>
          <w:highlight w:val="none"/>
          <w:lang w:val="en-US" w:eastAsia="zh-CN"/>
        </w:rPr>
        <w:t>（三）完善电商发展服务支撑</w:t>
      </w:r>
      <w:bookmarkEnd w:id="157"/>
      <w:bookmarkEnd w:id="158"/>
      <w:bookmarkEnd w:id="159"/>
    </w:p>
    <w:p w14:paraId="3E25F5A9">
      <w:pPr>
        <w:keepNext w:val="0"/>
        <w:keepLines w:val="0"/>
        <w:pageBreakBefore w:val="0"/>
        <w:widowControl w:val="0"/>
        <w:numPr>
          <w:ilvl w:val="0"/>
          <w:numId w:val="0"/>
        </w:numPr>
        <w:pBdr>
          <w:bottom w:val="single" w:color="FFFFFF" w:sz="4" w:space="15"/>
        </w:pBdr>
        <w:tabs>
          <w:tab w:val="left" w:pos="7380"/>
        </w:tabs>
        <w:suppressAutoHyphens/>
        <w:kinsoku/>
        <w:wordWrap/>
        <w:overflowPunct/>
        <w:topLinePunct w:val="0"/>
        <w:autoSpaceDE/>
        <w:autoSpaceDN/>
        <w:bidi w:val="0"/>
        <w:adjustRightInd w:val="0"/>
        <w:snapToGrid w:val="0"/>
        <w:spacing w:beforeAutospacing="0" w:line="580" w:lineRule="exact"/>
        <w:ind w:firstLine="643"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加大电商主体培育力度。</w:t>
      </w:r>
      <w:r>
        <w:rPr>
          <w:rFonts w:hint="default" w:ascii="Times New Roman" w:hAnsi="Times New Roman" w:eastAsia="仿宋_GB2312" w:cs="Times New Roman"/>
          <w:color w:val="auto"/>
          <w:sz w:val="32"/>
          <w:szCs w:val="32"/>
          <w:highlight w:val="none"/>
          <w:lang w:val="en-US" w:eastAsia="zh-CN"/>
        </w:rPr>
        <w:t>建立全市电商企业支持机制，支持电商企业依托淮北名优农产品、旅游文化产品等特色优质资源，积极对接知名电子商务平台，扩大销售规模，着力培育一批电商龙头企业。推动电商主体“个转企”“小升规”，鼓励网络零售规模较大的电商主体升规纳统，提升限上网络零售额占社会消费品零售总额的比重。到2030年，全市活跃电商主体超1200家，网络零售额超亿元的电商企业4家以上。</w:t>
      </w:r>
    </w:p>
    <w:p w14:paraId="3797D332">
      <w:pPr>
        <w:keepNext w:val="0"/>
        <w:keepLines w:val="0"/>
        <w:pageBreakBefore w:val="0"/>
        <w:widowControl w:val="0"/>
        <w:numPr>
          <w:ilvl w:val="0"/>
          <w:numId w:val="0"/>
        </w:numPr>
        <w:pBdr>
          <w:bottom w:val="single" w:color="FFFFFF" w:sz="4" w:space="15"/>
        </w:pBdr>
        <w:tabs>
          <w:tab w:val="left" w:pos="7380"/>
        </w:tabs>
        <w:suppressAutoHyphens/>
        <w:kinsoku/>
        <w:wordWrap/>
        <w:overflowPunct/>
        <w:topLinePunct w:val="0"/>
        <w:autoSpaceDE/>
        <w:autoSpaceDN/>
        <w:bidi w:val="0"/>
        <w:adjustRightInd w:val="0"/>
        <w:snapToGrid w:val="0"/>
        <w:spacing w:beforeAutospacing="0" w:line="580" w:lineRule="exact"/>
        <w:ind w:firstLine="643"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打造优质网销产品品牌。</w:t>
      </w:r>
      <w:r>
        <w:rPr>
          <w:rFonts w:hint="default" w:ascii="Times New Roman" w:hAnsi="Times New Roman" w:eastAsia="仿宋_GB2312" w:cs="Times New Roman"/>
          <w:color w:val="auto"/>
          <w:sz w:val="32"/>
          <w:szCs w:val="32"/>
          <w:highlight w:val="none"/>
          <w:lang w:val="en-US" w:eastAsia="zh-CN"/>
        </w:rPr>
        <w:t>深入挖掘淮北“名特优”“老字号”“非遗”等特色产品，重点围绕红色旅游、乡村旅游、工业旅游、休闲度假等主题，开发一批伴手礼、文创产品、农副土特产品、手工艺品等电商产品，组织企业积极参加“安徽好网货”品牌评选，积极培育一批具有地方特色和市场竞争力的网销产品品牌。到2030年，力争培育网销产品品牌20个以上。</w:t>
      </w:r>
    </w:p>
    <w:p w14:paraId="17AC9AE1">
      <w:pPr>
        <w:keepNext w:val="0"/>
        <w:keepLines w:val="0"/>
        <w:pageBreakBefore w:val="0"/>
        <w:widowControl w:val="0"/>
        <w:numPr>
          <w:ilvl w:val="0"/>
          <w:numId w:val="0"/>
        </w:numPr>
        <w:pBdr>
          <w:bottom w:val="single" w:color="FFFFFF" w:sz="4" w:space="15"/>
        </w:pBdr>
        <w:tabs>
          <w:tab w:val="left" w:pos="7380"/>
        </w:tabs>
        <w:suppressAutoHyphens/>
        <w:kinsoku/>
        <w:wordWrap/>
        <w:overflowPunct/>
        <w:topLinePunct w:val="0"/>
        <w:autoSpaceDE/>
        <w:autoSpaceDN/>
        <w:bidi w:val="0"/>
        <w:adjustRightInd w:val="0"/>
        <w:snapToGrid w:val="0"/>
        <w:spacing w:beforeAutospacing="0" w:line="580" w:lineRule="exact"/>
        <w:ind w:firstLine="643"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加强电商人才队伍建设。</w:t>
      </w:r>
      <w:r>
        <w:rPr>
          <w:rFonts w:hint="default" w:ascii="Times New Roman" w:hAnsi="Times New Roman" w:eastAsia="仿宋_GB2312" w:cs="Times New Roman"/>
          <w:color w:val="auto"/>
          <w:sz w:val="32"/>
          <w:szCs w:val="32"/>
          <w:highlight w:val="none"/>
          <w:lang w:val="en-US" w:eastAsia="zh-CN"/>
        </w:rPr>
        <w:t>加强政校合作，研究建立淮北市电子商务专家人才库，协助开展人才培育、政策咨询等服务活动。推动校企合作，支持在淮高校、中职院校、社会培训机构、行业协会等，建立电商培训基地，开展电商技能培训，举办电商直播大赛等活动，提升从业人员综合能力。“十五五”期间，每年培训电商人才2000人次以上。</w:t>
      </w:r>
    </w:p>
    <w:p w14:paraId="0CE2E091">
      <w:pPr>
        <w:keepNext w:val="0"/>
        <w:keepLines w:val="0"/>
        <w:pageBreakBefore w:val="0"/>
        <w:widowControl w:val="0"/>
        <w:numPr>
          <w:ilvl w:val="0"/>
          <w:numId w:val="0"/>
        </w:numPr>
        <w:pBdr>
          <w:bottom w:val="single" w:color="FFFFFF" w:sz="4" w:space="15"/>
        </w:pBdr>
        <w:tabs>
          <w:tab w:val="left" w:pos="7380"/>
        </w:tabs>
        <w:suppressAutoHyphens/>
        <w:kinsoku/>
        <w:wordWrap/>
        <w:overflowPunct/>
        <w:topLinePunct w:val="0"/>
        <w:autoSpaceDE/>
        <w:autoSpaceDN/>
        <w:bidi w:val="0"/>
        <w:adjustRightInd w:val="0"/>
        <w:snapToGrid w:val="0"/>
        <w:spacing w:beforeAutospacing="0" w:line="580" w:lineRule="exact"/>
        <w:ind w:firstLine="643"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eastAsia="zh-CN"/>
        </w:rPr>
        <w:t>强化要素资源精准供给。</w:t>
      </w:r>
      <w:r>
        <w:rPr>
          <w:rFonts w:hint="default" w:ascii="Times New Roman" w:hAnsi="Times New Roman" w:eastAsia="仿宋_GB2312" w:cs="Times New Roman"/>
          <w:color w:val="auto"/>
          <w:sz w:val="32"/>
          <w:szCs w:val="32"/>
          <w:highlight w:val="none"/>
          <w:lang w:val="en-US" w:eastAsia="zh-CN"/>
        </w:rPr>
        <w:t>推动电商快递协同发展，加强县区快递物流资源整合，完善县区电商产业园区物流配套设施，改造镇级、村级物流服务站点设施，协同推进村级快递站点设置，构建由县区电商物流配送中心、镇（街道）分拣站、村（社区）提取网点组成的三级城乡电商仓配物流网络体系，实现城乡货物下通上行的高效流转。大力实施“快递进村”工程，切实解决农村物流“最后一公里”问题。</w:t>
      </w:r>
    </w:p>
    <w:bookmarkEnd w:id="156"/>
    <w:p w14:paraId="4D8EA03C">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outlineLvl w:val="0"/>
        <w:rPr>
          <w:rFonts w:hint="default" w:ascii="Times New Roman" w:hAnsi="Times New Roman" w:eastAsia="黑体" w:cs="Times New Roman"/>
          <w:b w:val="0"/>
          <w:bCs/>
          <w:color w:val="auto"/>
          <w:sz w:val="32"/>
          <w:szCs w:val="32"/>
          <w:highlight w:val="none"/>
          <w:lang w:val="en-US" w:eastAsia="zh-CN"/>
        </w:rPr>
      </w:pPr>
      <w:bookmarkStart w:id="160" w:name="_Toc16531"/>
      <w:bookmarkStart w:id="161" w:name="_Toc26447"/>
      <w:bookmarkStart w:id="162" w:name="_Toc2375"/>
      <w:bookmarkStart w:id="163" w:name="_Toc24004"/>
      <w:r>
        <w:rPr>
          <w:rFonts w:hint="default" w:ascii="Times New Roman" w:hAnsi="Times New Roman" w:eastAsia="黑体" w:cs="Times New Roman"/>
          <w:b w:val="0"/>
          <w:bCs/>
          <w:color w:val="auto"/>
          <w:sz w:val="32"/>
          <w:szCs w:val="32"/>
          <w:highlight w:val="none"/>
          <w:lang w:val="en-US" w:eastAsia="zh-CN"/>
        </w:rPr>
        <w:t>五、促进贸易高质量发展，加快培育外贸</w:t>
      </w:r>
      <w:bookmarkEnd w:id="160"/>
      <w:r>
        <w:rPr>
          <w:rFonts w:hint="default" w:ascii="Times New Roman" w:hAnsi="Times New Roman" w:eastAsia="黑体" w:cs="Times New Roman"/>
          <w:b w:val="0"/>
          <w:bCs/>
          <w:color w:val="auto"/>
          <w:sz w:val="32"/>
          <w:szCs w:val="32"/>
          <w:highlight w:val="none"/>
          <w:lang w:val="en-US" w:eastAsia="zh-CN"/>
        </w:rPr>
        <w:t>新动能</w:t>
      </w:r>
      <w:bookmarkEnd w:id="161"/>
      <w:bookmarkEnd w:id="162"/>
      <w:bookmarkEnd w:id="163"/>
    </w:p>
    <w:p w14:paraId="3EB4B47B">
      <w:pPr>
        <w:keepNext w:val="0"/>
        <w:keepLines w:val="0"/>
        <w:pageBreakBefore w:val="0"/>
        <w:widowControl/>
        <w:suppressLineNumbers w:val="0"/>
        <w:kinsoku/>
        <w:wordWrap/>
        <w:overflowPunct/>
        <w:topLinePunct w:val="0"/>
        <w:autoSpaceDE/>
        <w:autoSpaceDN/>
        <w:bidi w:val="0"/>
        <w:adjustRightInd/>
        <w:snapToGrid/>
        <w:spacing w:line="580" w:lineRule="exact"/>
        <w:ind w:firstLine="620" w:firstLineChars="200"/>
        <w:jc w:val="left"/>
        <w:textAlignment w:val="auto"/>
        <w:rPr>
          <w:rFonts w:hint="default" w:ascii="Times New Roman" w:hAnsi="Times New Roman" w:cs="Times New Roman"/>
        </w:rPr>
      </w:pPr>
      <w:bookmarkStart w:id="164" w:name="_Toc26334"/>
      <w:r>
        <w:rPr>
          <w:rFonts w:hint="default" w:ascii="Times New Roman" w:hAnsi="Times New Roman" w:eastAsia="仿宋_GB2312" w:cs="Times New Roman"/>
          <w:color w:val="000000"/>
          <w:kern w:val="0"/>
          <w:sz w:val="31"/>
          <w:szCs w:val="31"/>
          <w:lang w:val="en-US" w:eastAsia="zh-CN" w:bidi="ar"/>
        </w:rPr>
        <w:t>锚定高质量发展方向，持续稳规模、优结构、育业态、强主体，全面激活外贸增长新动能，构建内外联通、多元高效、动能充沛的现代化外贸发展新格局。</w:t>
      </w:r>
    </w:p>
    <w:p w14:paraId="59ABF7E0">
      <w:pPr>
        <w:keepNext w:val="0"/>
        <w:keepLines w:val="0"/>
        <w:pageBreakBefore w:val="0"/>
        <w:kinsoku/>
        <w:wordWrap/>
        <w:overflowPunct/>
        <w:topLinePunct w:val="0"/>
        <w:autoSpaceDE/>
        <w:autoSpaceDN/>
        <w:bidi w:val="0"/>
        <w:adjustRightInd/>
        <w:snapToGrid/>
        <w:spacing w:line="580" w:lineRule="exact"/>
        <w:ind w:firstLine="636" w:firstLineChars="0"/>
        <w:textAlignment w:val="auto"/>
        <w:outlineLvl w:val="1"/>
        <w:rPr>
          <w:rFonts w:hint="default" w:ascii="Times New Roman" w:hAnsi="Times New Roman" w:eastAsia="楷体_GB2312" w:cs="Times New Roman"/>
          <w:b/>
          <w:bCs/>
          <w:color w:val="auto"/>
          <w:sz w:val="32"/>
          <w:szCs w:val="32"/>
          <w:highlight w:val="none"/>
          <w:lang w:val="en-US" w:eastAsia="zh-CN"/>
        </w:rPr>
      </w:pPr>
      <w:bookmarkStart w:id="165" w:name="_Toc11401"/>
      <w:bookmarkStart w:id="166" w:name="_Toc30970"/>
      <w:bookmarkStart w:id="167" w:name="_Toc22245"/>
      <w:r>
        <w:rPr>
          <w:rFonts w:hint="default" w:ascii="Times New Roman" w:hAnsi="Times New Roman" w:eastAsia="楷体_GB2312" w:cs="Times New Roman"/>
          <w:b/>
          <w:bCs/>
          <w:color w:val="auto"/>
          <w:sz w:val="32"/>
          <w:szCs w:val="32"/>
          <w:highlight w:val="none"/>
          <w:lang w:val="en-US" w:eastAsia="zh-CN"/>
        </w:rPr>
        <w:t>（一）</w:t>
      </w:r>
      <w:r>
        <w:rPr>
          <w:rFonts w:hint="default" w:ascii="Times New Roman" w:hAnsi="Times New Roman" w:eastAsia="楷体_GB2312" w:cs="Times New Roman"/>
          <w:b/>
          <w:bCs/>
          <w:color w:val="auto"/>
          <w:sz w:val="32"/>
          <w:szCs w:val="32"/>
          <w:highlight w:val="none"/>
          <w:lang w:eastAsia="zh-CN"/>
        </w:rPr>
        <w:t>优化贸易发展结构</w:t>
      </w:r>
      <w:bookmarkEnd w:id="164"/>
      <w:bookmarkEnd w:id="165"/>
      <w:bookmarkEnd w:id="166"/>
      <w:bookmarkEnd w:id="167"/>
    </w:p>
    <w:p w14:paraId="7B58C0B7">
      <w:pPr>
        <w:keepNext w:val="0"/>
        <w:keepLines w:val="0"/>
        <w:pageBreakBefore w:val="0"/>
        <w:kinsoku/>
        <w:wordWrap/>
        <w:overflowPunct/>
        <w:topLinePunct w:val="0"/>
        <w:autoSpaceDE/>
        <w:autoSpaceDN/>
        <w:bidi w:val="0"/>
        <w:adjustRightInd/>
        <w:snapToGrid/>
        <w:spacing w:line="580" w:lineRule="exact"/>
        <w:ind w:firstLine="636"/>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完善</w:t>
      </w:r>
      <w:r>
        <w:rPr>
          <w:rFonts w:hint="default" w:ascii="Times New Roman" w:hAnsi="Times New Roman" w:eastAsia="仿宋_GB2312" w:cs="Times New Roman"/>
          <w:b/>
          <w:bCs/>
          <w:color w:val="auto"/>
          <w:sz w:val="32"/>
          <w:szCs w:val="32"/>
          <w:highlight w:val="none"/>
        </w:rPr>
        <w:t>区域发展布局</w:t>
      </w:r>
      <w:r>
        <w:rPr>
          <w:rFonts w:hint="default" w:ascii="Times New Roman" w:hAnsi="Times New Roman" w:eastAsia="仿宋_GB2312" w:cs="Times New Roman"/>
          <w:b/>
          <w:bCs/>
          <w:color w:val="auto"/>
          <w:sz w:val="32"/>
          <w:szCs w:val="32"/>
          <w:highlight w:val="none"/>
          <w:lang w:eastAsia="zh-CN"/>
        </w:rPr>
        <w:t>。</w:t>
      </w:r>
      <w:r>
        <w:rPr>
          <w:rFonts w:hint="default" w:ascii="Times New Roman" w:hAnsi="Times New Roman" w:eastAsia="仿宋_GB2312" w:cs="Times New Roman"/>
          <w:color w:val="auto"/>
          <w:sz w:val="32"/>
          <w:szCs w:val="32"/>
          <w:highlight w:val="none"/>
        </w:rPr>
        <w:t>立足</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两区多点</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外贸空间布局，</w:t>
      </w:r>
      <w:r>
        <w:rPr>
          <w:rFonts w:hint="default" w:ascii="Times New Roman" w:hAnsi="Times New Roman" w:eastAsia="仿宋_GB2312" w:cs="Times New Roman"/>
          <w:color w:val="auto"/>
          <w:sz w:val="32"/>
          <w:szCs w:val="32"/>
          <w:highlight w:val="none"/>
          <w:lang w:val="en-US" w:eastAsia="zh-CN"/>
        </w:rPr>
        <w:t>以新型煤化工合成材料基地</w:t>
      </w:r>
      <w:r>
        <w:rPr>
          <w:rFonts w:hint="default" w:ascii="Times New Roman" w:hAnsi="Times New Roman" w:eastAsia="仿宋_GB2312" w:cs="Times New Roman"/>
          <w:color w:val="auto"/>
          <w:sz w:val="32"/>
          <w:szCs w:val="32"/>
          <w:highlight w:val="none"/>
        </w:rPr>
        <w:t>、濉溪</w:t>
      </w:r>
      <w:r>
        <w:rPr>
          <w:rFonts w:hint="default" w:ascii="Times New Roman" w:hAnsi="Times New Roman" w:eastAsia="仿宋_GB2312" w:cs="Times New Roman"/>
          <w:color w:val="auto"/>
          <w:sz w:val="32"/>
          <w:szCs w:val="32"/>
          <w:highlight w:val="none"/>
          <w:lang w:val="en-US" w:eastAsia="zh-CN"/>
        </w:rPr>
        <w:t>经济开发区</w:t>
      </w:r>
      <w:r>
        <w:rPr>
          <w:rFonts w:hint="default" w:ascii="Times New Roman" w:hAnsi="Times New Roman" w:eastAsia="仿宋_GB2312" w:cs="Times New Roman"/>
          <w:color w:val="auto"/>
          <w:sz w:val="32"/>
          <w:szCs w:val="32"/>
          <w:highlight w:val="none"/>
        </w:rPr>
        <w:t>两大外贸集聚区，辐射</w:t>
      </w:r>
      <w:r>
        <w:rPr>
          <w:rFonts w:hint="default" w:ascii="Times New Roman" w:hAnsi="Times New Roman" w:eastAsia="仿宋_GB2312" w:cs="Times New Roman"/>
          <w:color w:val="auto"/>
          <w:sz w:val="32"/>
          <w:szCs w:val="32"/>
          <w:highlight w:val="none"/>
          <w:lang w:val="en-US" w:eastAsia="zh-CN"/>
        </w:rPr>
        <w:t>相山区</w:t>
      </w:r>
      <w:r>
        <w:rPr>
          <w:rFonts w:hint="default" w:ascii="Times New Roman" w:hAnsi="Times New Roman" w:eastAsia="仿宋_GB2312" w:cs="Times New Roman"/>
          <w:color w:val="auto"/>
          <w:sz w:val="32"/>
          <w:szCs w:val="32"/>
          <w:highlight w:val="none"/>
        </w:rPr>
        <w:t>绿色食品</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杜集区</w:t>
      </w:r>
      <w:r>
        <w:rPr>
          <w:rFonts w:hint="default" w:ascii="Times New Roman" w:hAnsi="Times New Roman" w:eastAsia="仿宋_GB2312" w:cs="Times New Roman"/>
          <w:color w:val="auto"/>
          <w:sz w:val="32"/>
          <w:szCs w:val="32"/>
          <w:highlight w:val="none"/>
        </w:rPr>
        <w:t>矿山机械</w:t>
      </w:r>
      <w:r>
        <w:rPr>
          <w:rFonts w:hint="default" w:ascii="Times New Roman" w:hAnsi="Times New Roman" w:eastAsia="仿宋_GB2312" w:cs="Times New Roman"/>
          <w:color w:val="auto"/>
          <w:sz w:val="32"/>
          <w:szCs w:val="32"/>
          <w:highlight w:val="none"/>
          <w:lang w:eastAsia="zh-CN"/>
        </w:rPr>
        <w:t>、烈山区新能源</w:t>
      </w:r>
      <w:r>
        <w:rPr>
          <w:rFonts w:hint="default" w:ascii="Times New Roman" w:hAnsi="Times New Roman" w:eastAsia="仿宋_GB2312" w:cs="Times New Roman"/>
          <w:color w:val="auto"/>
          <w:sz w:val="32"/>
          <w:szCs w:val="32"/>
          <w:highlight w:val="none"/>
        </w:rPr>
        <w:t>等特色产业点，形成优势互补的外贸发展</w:t>
      </w:r>
      <w:r>
        <w:rPr>
          <w:rFonts w:hint="default" w:ascii="Times New Roman" w:hAnsi="Times New Roman" w:eastAsia="仿宋_GB2312" w:cs="Times New Roman"/>
          <w:color w:val="auto"/>
          <w:sz w:val="32"/>
          <w:szCs w:val="32"/>
          <w:highlight w:val="none"/>
          <w:lang w:eastAsia="zh-CN"/>
        </w:rPr>
        <w:t>新</w:t>
      </w:r>
      <w:r>
        <w:rPr>
          <w:rFonts w:hint="default" w:ascii="Times New Roman" w:hAnsi="Times New Roman" w:eastAsia="仿宋_GB2312" w:cs="Times New Roman"/>
          <w:color w:val="auto"/>
          <w:sz w:val="32"/>
          <w:szCs w:val="32"/>
          <w:highlight w:val="none"/>
        </w:rPr>
        <w:t>格局。</w:t>
      </w:r>
    </w:p>
    <w:tbl>
      <w:tblPr>
        <w:tblStyle w:val="12"/>
        <w:tblpPr w:leftFromText="180" w:rightFromText="180" w:vertAnchor="text" w:horzAnchor="page" w:tblpX="1885" w:tblpY="327"/>
        <w:tblOverlap w:val="never"/>
        <w:tblW w:w="8440" w:type="dxa"/>
        <w:tblInd w:w="0" w:type="dxa"/>
        <w:tblLayout w:type="fixed"/>
        <w:tblCellMar>
          <w:top w:w="0" w:type="dxa"/>
          <w:left w:w="108" w:type="dxa"/>
          <w:bottom w:w="0" w:type="dxa"/>
          <w:right w:w="108" w:type="dxa"/>
        </w:tblCellMar>
      </w:tblPr>
      <w:tblGrid>
        <w:gridCol w:w="8440"/>
      </w:tblGrid>
      <w:tr w14:paraId="7B787B6D">
        <w:tblPrEx>
          <w:tblCellMar>
            <w:top w:w="0" w:type="dxa"/>
            <w:left w:w="108" w:type="dxa"/>
            <w:bottom w:w="0" w:type="dxa"/>
            <w:right w:w="108" w:type="dxa"/>
          </w:tblCellMar>
        </w:tblPrEx>
        <w:trPr>
          <w:trHeight w:val="90" w:hRule="atLeast"/>
        </w:trPr>
        <w:tc>
          <w:tcPr>
            <w:tcW w:w="8440" w:type="dxa"/>
            <w:tcBorders>
              <w:top w:val="single" w:color="000000" w:sz="4" w:space="0"/>
              <w:left w:val="single" w:color="000000" w:sz="4" w:space="0"/>
              <w:bottom w:val="single" w:color="000000" w:sz="4" w:space="0"/>
              <w:right w:val="single" w:color="000000" w:sz="4" w:space="0"/>
            </w:tcBorders>
            <w:noWrap/>
            <w:vAlign w:val="top"/>
          </w:tcPr>
          <w:p w14:paraId="1EDDFF56">
            <w:pPr>
              <w:keepNext w:val="0"/>
              <w:keepLines w:val="0"/>
              <w:pageBreakBefore w:val="0"/>
              <w:kinsoku/>
              <w:wordWrap/>
              <w:topLinePunct w:val="0"/>
              <w:autoSpaceDN/>
              <w:bidi w:val="0"/>
              <w:spacing w:line="580" w:lineRule="exact"/>
              <w:ind w:firstLine="2400" w:firstLineChars="1000"/>
              <w:outlineLvl w:val="1"/>
              <w:rPr>
                <w:rFonts w:hint="default" w:ascii="Times New Roman" w:hAnsi="Times New Roman" w:eastAsia="仿宋" w:cs="Times New Roman"/>
                <w:color w:val="auto"/>
                <w:sz w:val="24"/>
                <w:szCs w:val="24"/>
                <w:highlight w:val="none"/>
              </w:rPr>
            </w:pPr>
            <w:bookmarkStart w:id="168" w:name="_Toc8169"/>
            <w:bookmarkStart w:id="169" w:name="_Toc30321"/>
            <w:r>
              <w:rPr>
                <w:rFonts w:hint="default" w:ascii="Times New Roman" w:hAnsi="Times New Roman" w:eastAsia="黑体" w:cs="Times New Roman"/>
                <w:color w:val="auto"/>
                <w:sz w:val="24"/>
                <w:szCs w:val="24"/>
                <w:highlight w:val="none"/>
                <w:lang w:val="en-US" w:eastAsia="zh-CN"/>
              </w:rPr>
              <w:t>专栏5  优化外贸区域发展布局工程</w:t>
            </w:r>
            <w:bookmarkEnd w:id="168"/>
            <w:bookmarkEnd w:id="169"/>
          </w:p>
        </w:tc>
      </w:tr>
      <w:tr w14:paraId="20F4A991">
        <w:tblPrEx>
          <w:tblCellMar>
            <w:top w:w="0" w:type="dxa"/>
            <w:left w:w="108" w:type="dxa"/>
            <w:bottom w:w="0" w:type="dxa"/>
            <w:right w:w="108" w:type="dxa"/>
          </w:tblCellMar>
        </w:tblPrEx>
        <w:trPr>
          <w:trHeight w:val="1451" w:hRule="atLeast"/>
        </w:trPr>
        <w:tc>
          <w:tcPr>
            <w:tcW w:w="8440" w:type="dxa"/>
            <w:tcBorders>
              <w:top w:val="single" w:color="000000" w:sz="4" w:space="0"/>
              <w:left w:val="single" w:color="000000" w:sz="4" w:space="0"/>
              <w:bottom w:val="single" w:color="000000" w:sz="4" w:space="0"/>
              <w:right w:val="single" w:color="000000" w:sz="4" w:space="0"/>
            </w:tcBorders>
            <w:noWrap/>
            <w:vAlign w:val="top"/>
          </w:tcPr>
          <w:p w14:paraId="73E1919F">
            <w:pPr>
              <w:pStyle w:val="14"/>
              <w:keepNext w:val="0"/>
              <w:keepLines w:val="0"/>
              <w:pageBreakBefore w:val="0"/>
              <w:numPr>
                <w:ilvl w:val="0"/>
                <w:numId w:val="1"/>
              </w:numPr>
              <w:kinsoku/>
              <w:wordWrap/>
              <w:topLinePunct w:val="0"/>
              <w:autoSpaceDN/>
              <w:bidi w:val="0"/>
              <w:spacing w:line="580" w:lineRule="exact"/>
              <w:ind w:left="0" w:firstLine="0"/>
              <w:rPr>
                <w:rFonts w:hint="default" w:ascii="Times New Roman" w:hAnsi="Times New Roman" w:cs="Times New Roman"/>
                <w:color w:val="auto"/>
                <w:highlight w:val="none"/>
              </w:rPr>
            </w:pPr>
            <w:r>
              <w:rPr>
                <w:rFonts w:hint="default" w:ascii="Times New Roman" w:hAnsi="Times New Roman" w:cs="Times New Roman"/>
                <w:b/>
                <w:bCs/>
                <w:color w:val="auto"/>
                <w:kern w:val="0"/>
                <w:sz w:val="24"/>
                <w:szCs w:val="24"/>
                <w:highlight w:val="none"/>
              </w:rPr>
              <w:t xml:space="preserve">   </w:t>
            </w:r>
            <w:r>
              <w:rPr>
                <w:rFonts w:hint="default" w:ascii="Times New Roman" w:hAnsi="Times New Roman" w:eastAsia="仿宋_GB2312" w:cs="Times New Roman"/>
                <w:b/>
                <w:bCs/>
                <w:color w:val="auto"/>
                <w:kern w:val="0"/>
                <w:sz w:val="24"/>
                <w:szCs w:val="24"/>
                <w:highlight w:val="none"/>
                <w:lang w:val="en-US" w:eastAsia="zh-CN"/>
              </w:rPr>
              <w:t>1.强化园区外贸功能定位。</w:t>
            </w:r>
            <w:r>
              <w:rPr>
                <w:rFonts w:hint="default" w:ascii="Times New Roman" w:hAnsi="Times New Roman" w:eastAsia="仿宋_GB2312" w:cs="Times New Roman"/>
                <w:b w:val="0"/>
                <w:bCs w:val="0"/>
                <w:color w:val="auto"/>
                <w:kern w:val="0"/>
                <w:sz w:val="24"/>
                <w:szCs w:val="24"/>
                <w:highlight w:val="none"/>
                <w:lang w:val="en-US" w:eastAsia="zh-CN"/>
              </w:rPr>
              <w:t>安徽（淮北）新型煤化工合成材料基地，重点发展煤基新材料、精细化工品出口，推动碳鑫科技、临涣焦化等企业拓展“一带一路”市场，建设皖北化工外贸核心集聚区。相山经济开发区，以跨境电商产业园为引擎，力争省级跨境电商产业园认定，深化与阿里巴巴国际站、TikTok等平台合作，加快“小花褂”服饰、智能家居等产品跨境出海。濉溪经济开发区，巩固英科医疗、理士电源等骨干企业外贸优势，重点扩大医疗用品、新能源电池出口规模。</w:t>
            </w:r>
          </w:p>
          <w:p w14:paraId="3B45DD49">
            <w:pPr>
              <w:pStyle w:val="14"/>
              <w:keepNext w:val="0"/>
              <w:keepLines w:val="0"/>
              <w:pageBreakBefore w:val="0"/>
              <w:numPr>
                <w:ilvl w:val="0"/>
                <w:numId w:val="1"/>
              </w:numPr>
              <w:kinsoku/>
              <w:wordWrap/>
              <w:topLinePunct w:val="0"/>
              <w:autoSpaceDN/>
              <w:bidi w:val="0"/>
              <w:spacing w:line="580" w:lineRule="exact"/>
              <w:ind w:firstLine="480"/>
              <w:rPr>
                <w:rFonts w:hint="default" w:ascii="Times New Roman" w:hAnsi="Times New Roman" w:cs="Times New Roman"/>
                <w:color w:val="auto"/>
                <w:highlight w:val="none"/>
              </w:rPr>
            </w:pPr>
            <w:r>
              <w:rPr>
                <w:rFonts w:hint="default" w:ascii="Times New Roman" w:hAnsi="Times New Roman" w:eastAsia="仿宋_GB2312" w:cs="Times New Roman"/>
                <w:b/>
                <w:bCs/>
                <w:color w:val="auto"/>
                <w:kern w:val="0"/>
                <w:sz w:val="24"/>
                <w:szCs w:val="24"/>
                <w:highlight w:val="none"/>
                <w:lang w:val="en-US" w:eastAsia="zh-CN"/>
              </w:rPr>
              <w:t>2.推动县区差异化发展</w:t>
            </w:r>
          </w:p>
          <w:p w14:paraId="3A9AB1FD">
            <w:pPr>
              <w:pStyle w:val="14"/>
              <w:keepNext w:val="0"/>
              <w:keepLines w:val="0"/>
              <w:pageBreakBefore w:val="0"/>
              <w:numPr>
                <w:ilvl w:val="0"/>
                <w:numId w:val="1"/>
              </w:numPr>
              <w:kinsoku/>
              <w:wordWrap/>
              <w:topLinePunct w:val="0"/>
              <w:autoSpaceDN/>
              <w:bidi w:val="0"/>
              <w:spacing w:line="580" w:lineRule="exact"/>
              <w:ind w:firstLine="480"/>
              <w:rPr>
                <w:rFonts w:hint="default" w:ascii="Times New Roman" w:hAnsi="Times New Roman" w:cs="Times New Roman"/>
                <w:color w:val="auto"/>
                <w:highlight w:val="none"/>
              </w:rPr>
            </w:pPr>
            <w:r>
              <w:rPr>
                <w:rFonts w:hint="default" w:ascii="Times New Roman" w:hAnsi="Times New Roman" w:eastAsia="仿宋_GB2312" w:cs="Times New Roman"/>
                <w:b w:val="0"/>
                <w:bCs w:val="0"/>
                <w:color w:val="auto"/>
                <w:kern w:val="0"/>
                <w:sz w:val="24"/>
                <w:szCs w:val="24"/>
                <w:highlight w:val="none"/>
                <w:lang w:val="en-US" w:eastAsia="zh-CN"/>
              </w:rPr>
              <w:t>相山区：聚焦跨境电商与生产性服务业，大力发展外贸新业态新模式，强化供应链服务、国际物流、外贸综合服务等支撑，提升对外开放水平，打造外向型经济发展核心区。</w:t>
            </w:r>
          </w:p>
          <w:p w14:paraId="3AC96F3A">
            <w:pPr>
              <w:pStyle w:val="14"/>
              <w:keepNext w:val="0"/>
              <w:keepLines w:val="0"/>
              <w:pageBreakBefore w:val="0"/>
              <w:numPr>
                <w:ilvl w:val="0"/>
                <w:numId w:val="1"/>
              </w:numPr>
              <w:kinsoku/>
              <w:wordWrap/>
              <w:topLinePunct w:val="0"/>
              <w:autoSpaceDN/>
              <w:bidi w:val="0"/>
              <w:spacing w:line="580" w:lineRule="exact"/>
              <w:ind w:firstLine="480"/>
              <w:rPr>
                <w:rFonts w:hint="default" w:ascii="Times New Roman" w:hAnsi="Times New Roman" w:cs="Times New Roman"/>
                <w:color w:val="auto"/>
                <w:highlight w:val="none"/>
              </w:rPr>
            </w:pPr>
            <w:r>
              <w:rPr>
                <w:rFonts w:hint="default" w:ascii="Times New Roman" w:hAnsi="Times New Roman" w:eastAsia="仿宋_GB2312" w:cs="Times New Roman"/>
                <w:b w:val="0"/>
                <w:bCs w:val="0"/>
                <w:color w:val="auto"/>
                <w:kern w:val="0"/>
                <w:sz w:val="24"/>
                <w:szCs w:val="24"/>
                <w:highlight w:val="none"/>
                <w:lang w:val="en-US" w:eastAsia="zh-CN"/>
              </w:rPr>
              <w:t>濉溪县：壮大医疗用品、铝基新材料和汽车零部件产业，支持北工汽车、巨成化工等企业提高产品附加值。</w:t>
            </w:r>
          </w:p>
          <w:p w14:paraId="35EBB355">
            <w:pPr>
              <w:pStyle w:val="14"/>
              <w:keepNext w:val="0"/>
              <w:keepLines w:val="0"/>
              <w:pageBreakBefore w:val="0"/>
              <w:numPr>
                <w:ilvl w:val="0"/>
                <w:numId w:val="1"/>
              </w:numPr>
              <w:kinsoku/>
              <w:wordWrap/>
              <w:topLinePunct w:val="0"/>
              <w:autoSpaceDN/>
              <w:bidi w:val="0"/>
              <w:spacing w:line="580" w:lineRule="exact"/>
              <w:ind w:firstLine="480"/>
              <w:rPr>
                <w:rFonts w:hint="default" w:ascii="Times New Roman" w:hAnsi="Times New Roman" w:cs="Times New Roman"/>
                <w:color w:val="auto"/>
                <w:highlight w:val="none"/>
              </w:rPr>
            </w:pPr>
            <w:r>
              <w:rPr>
                <w:rFonts w:hint="default" w:ascii="Times New Roman" w:hAnsi="Times New Roman" w:eastAsia="仿宋_GB2312" w:cs="Times New Roman"/>
                <w:b w:val="0"/>
                <w:bCs w:val="0"/>
                <w:color w:val="auto"/>
                <w:kern w:val="0"/>
                <w:sz w:val="24"/>
                <w:szCs w:val="24"/>
                <w:highlight w:val="none"/>
                <w:lang w:val="en-US" w:eastAsia="zh-CN"/>
              </w:rPr>
              <w:t>杜集区：依托徐淮产业合作园区，着重发展装备制造产业，打造对接徐州产业圈的外贸配套基地。</w:t>
            </w:r>
          </w:p>
          <w:p w14:paraId="798C05A1">
            <w:pPr>
              <w:pStyle w:val="14"/>
              <w:keepNext w:val="0"/>
              <w:keepLines w:val="0"/>
              <w:pageBreakBefore w:val="0"/>
              <w:numPr>
                <w:ilvl w:val="0"/>
                <w:numId w:val="1"/>
              </w:numPr>
              <w:kinsoku/>
              <w:wordWrap/>
              <w:topLinePunct w:val="0"/>
              <w:autoSpaceDN/>
              <w:bidi w:val="0"/>
              <w:spacing w:line="580" w:lineRule="exact"/>
              <w:ind w:firstLine="480"/>
              <w:rPr>
                <w:rFonts w:hint="default" w:ascii="Times New Roman" w:hAnsi="Times New Roman" w:cs="Times New Roman"/>
                <w:color w:val="auto"/>
                <w:highlight w:val="none"/>
              </w:rPr>
            </w:pPr>
            <w:r>
              <w:rPr>
                <w:rFonts w:hint="default" w:ascii="Times New Roman" w:hAnsi="Times New Roman" w:eastAsia="仿宋_GB2312" w:cs="Times New Roman"/>
                <w:b w:val="0"/>
                <w:bCs w:val="0"/>
                <w:color w:val="auto"/>
                <w:kern w:val="0"/>
                <w:sz w:val="24"/>
                <w:szCs w:val="24"/>
                <w:highlight w:val="none"/>
                <w:lang w:val="en-US" w:eastAsia="zh-CN"/>
              </w:rPr>
              <w:t xml:space="preserve">烈山区：深耕新能源外贸领域，培育外贸新的增长点。 </w:t>
            </w:r>
          </w:p>
        </w:tc>
      </w:tr>
    </w:tbl>
    <w:p w14:paraId="5FB3F3CE">
      <w:pPr>
        <w:keepNext w:val="0"/>
        <w:keepLines w:val="0"/>
        <w:pageBreakBefore w:val="0"/>
        <w:widowControl w:val="0"/>
        <w:kinsoku/>
        <w:wordWrap/>
        <w:overflowPunct/>
        <w:topLinePunct w:val="0"/>
        <w:autoSpaceDE/>
        <w:autoSpaceDN/>
        <w:bidi w:val="0"/>
        <w:adjustRightInd/>
        <w:snapToGrid/>
        <w:spacing w:line="580" w:lineRule="exact"/>
        <w:ind w:firstLine="635"/>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壮大外贸主导产业</w:t>
      </w:r>
      <w:r>
        <w:rPr>
          <w:rFonts w:hint="default" w:ascii="Times New Roman" w:hAnsi="Times New Roman" w:eastAsia="仿宋_GB2312" w:cs="Times New Roman"/>
          <w:b/>
          <w:bCs/>
          <w:color w:val="auto"/>
          <w:sz w:val="32"/>
          <w:szCs w:val="32"/>
          <w:highlight w:val="none"/>
          <w:lang w:eastAsia="zh-CN"/>
        </w:rPr>
        <w:t>。</w:t>
      </w:r>
      <w:r>
        <w:rPr>
          <w:rFonts w:hint="default" w:ascii="Times New Roman" w:hAnsi="Times New Roman" w:eastAsia="仿宋_GB2312" w:cs="Times New Roman"/>
          <w:color w:val="auto"/>
          <w:sz w:val="32"/>
          <w:szCs w:val="32"/>
          <w:highlight w:val="none"/>
        </w:rPr>
        <w:t>聚焦铝基新材料、先进高分子</w:t>
      </w:r>
      <w:r>
        <w:rPr>
          <w:rFonts w:hint="default" w:ascii="Times New Roman" w:hAnsi="Times New Roman" w:eastAsia="仿宋_GB2312" w:cs="Times New Roman"/>
          <w:color w:val="auto"/>
          <w:sz w:val="32"/>
          <w:szCs w:val="32"/>
          <w:highlight w:val="none"/>
          <w:lang w:eastAsia="zh-CN"/>
        </w:rPr>
        <w:t>材料</w:t>
      </w:r>
      <w:r>
        <w:rPr>
          <w:rFonts w:hint="default" w:ascii="Times New Roman" w:hAnsi="Times New Roman" w:eastAsia="仿宋_GB2312" w:cs="Times New Roman"/>
          <w:color w:val="auto"/>
          <w:sz w:val="32"/>
          <w:szCs w:val="32"/>
          <w:highlight w:val="none"/>
        </w:rPr>
        <w:t>、高端装备制造、绿色食品</w:t>
      </w:r>
      <w:r>
        <w:rPr>
          <w:rFonts w:hint="default" w:ascii="Times New Roman" w:hAnsi="Times New Roman" w:eastAsia="仿宋_GB2312" w:cs="Times New Roman"/>
          <w:color w:val="auto"/>
          <w:sz w:val="32"/>
          <w:szCs w:val="32"/>
          <w:highlight w:val="none"/>
          <w:lang w:val="en-US" w:eastAsia="zh-CN"/>
        </w:rPr>
        <w:t>等</w:t>
      </w:r>
      <w:r>
        <w:rPr>
          <w:rFonts w:hint="default" w:ascii="Times New Roman" w:hAnsi="Times New Roman" w:eastAsia="仿宋_GB2312" w:cs="Times New Roman"/>
          <w:color w:val="auto"/>
          <w:sz w:val="32"/>
          <w:szCs w:val="32"/>
          <w:highlight w:val="none"/>
        </w:rPr>
        <w:t>主导产业，培育外向型产业支撑体系。</w:t>
      </w:r>
      <w:r>
        <w:rPr>
          <w:rFonts w:hint="default" w:ascii="Times New Roman" w:hAnsi="Times New Roman" w:eastAsia="仿宋_GB2312" w:cs="Times New Roman"/>
          <w:b w:val="0"/>
          <w:bCs w:val="0"/>
          <w:color w:val="auto"/>
          <w:spacing w:val="0"/>
          <w:sz w:val="32"/>
          <w:szCs w:val="32"/>
          <w:highlight w:val="none"/>
        </w:rPr>
        <w:t>鼓励医疗用品、锂电池、化工产品等优势产业高端化、绿色化发展，</w:t>
      </w:r>
      <w:r>
        <w:rPr>
          <w:rFonts w:hint="default" w:ascii="Times New Roman" w:hAnsi="Times New Roman" w:eastAsia="仿宋_GB2312" w:cs="Times New Roman"/>
          <w:b w:val="0"/>
          <w:bCs w:val="0"/>
          <w:color w:val="auto"/>
          <w:sz w:val="32"/>
          <w:szCs w:val="32"/>
          <w:highlight w:val="none"/>
          <w:lang w:eastAsia="zh-CN"/>
        </w:rPr>
        <w:t>引导</w:t>
      </w:r>
      <w:r>
        <w:rPr>
          <w:rFonts w:hint="default" w:ascii="Times New Roman" w:hAnsi="Times New Roman" w:eastAsia="仿宋_GB2312" w:cs="Times New Roman"/>
          <w:b w:val="0"/>
          <w:bCs w:val="0"/>
          <w:color w:val="auto"/>
          <w:sz w:val="32"/>
          <w:szCs w:val="32"/>
          <w:highlight w:val="none"/>
        </w:rPr>
        <w:t>企业加</w:t>
      </w:r>
      <w:r>
        <w:rPr>
          <w:rFonts w:hint="default" w:ascii="Times New Roman" w:hAnsi="Times New Roman" w:eastAsia="仿宋_GB2312" w:cs="Times New Roman"/>
          <w:b w:val="0"/>
          <w:bCs w:val="0"/>
          <w:color w:val="auto"/>
          <w:sz w:val="32"/>
          <w:szCs w:val="32"/>
          <w:highlight w:val="none"/>
          <w:lang w:eastAsia="zh-CN"/>
        </w:rPr>
        <w:t>快</w:t>
      </w:r>
      <w:r>
        <w:rPr>
          <w:rFonts w:hint="default" w:ascii="Times New Roman" w:hAnsi="Times New Roman" w:eastAsia="仿宋_GB2312" w:cs="Times New Roman"/>
          <w:b w:val="0"/>
          <w:bCs w:val="0"/>
          <w:color w:val="auto"/>
          <w:sz w:val="32"/>
          <w:szCs w:val="32"/>
          <w:highlight w:val="none"/>
        </w:rPr>
        <w:t>技术创新、品牌建设和国际化布局，提升</w:t>
      </w:r>
      <w:r>
        <w:rPr>
          <w:rFonts w:hint="default" w:ascii="Times New Roman" w:hAnsi="Times New Roman" w:eastAsia="仿宋_GB2312" w:cs="Times New Roman"/>
          <w:b w:val="0"/>
          <w:bCs w:val="0"/>
          <w:color w:val="auto"/>
          <w:sz w:val="32"/>
          <w:szCs w:val="32"/>
          <w:highlight w:val="none"/>
          <w:lang w:eastAsia="zh-CN"/>
        </w:rPr>
        <w:t>国际竞争力</w:t>
      </w:r>
      <w:r>
        <w:rPr>
          <w:rFonts w:hint="default" w:ascii="Times New Roman" w:hAnsi="Times New Roman" w:eastAsia="仿宋_GB2312" w:cs="Times New Roman"/>
          <w:b w:val="0"/>
          <w:bCs w:val="0"/>
          <w:color w:val="auto"/>
          <w:sz w:val="32"/>
          <w:szCs w:val="32"/>
          <w:highlight w:val="none"/>
        </w:rPr>
        <w:t>。</w:t>
      </w:r>
      <w:r>
        <w:rPr>
          <w:rFonts w:hint="default" w:ascii="Times New Roman" w:hAnsi="Times New Roman" w:eastAsia="仿宋_GB2312" w:cs="Times New Roman"/>
          <w:b w:val="0"/>
          <w:bCs w:val="0"/>
          <w:color w:val="auto"/>
          <w:spacing w:val="0"/>
          <w:sz w:val="32"/>
          <w:szCs w:val="32"/>
          <w:highlight w:val="none"/>
        </w:rPr>
        <w:t>支持濉溪县依托高端铝基复合材料产业集群，创建省级铝产品转型升级出口基地</w:t>
      </w:r>
      <w:r>
        <w:rPr>
          <w:rFonts w:hint="default" w:ascii="Times New Roman" w:hAnsi="Times New Roman" w:eastAsia="仿宋_GB2312" w:cs="Times New Roman"/>
          <w:color w:val="auto"/>
          <w:sz w:val="32"/>
          <w:szCs w:val="32"/>
          <w:highlight w:val="none"/>
          <w:lang w:val="en-US" w:eastAsia="zh-CN"/>
        </w:rPr>
        <w:t>。</w:t>
      </w:r>
    </w:p>
    <w:p w14:paraId="33BA0F1D">
      <w:pPr>
        <w:keepNext w:val="0"/>
        <w:keepLines w:val="0"/>
        <w:pageBreakBefore w:val="0"/>
        <w:widowControl/>
        <w:suppressLineNumbers w:val="0"/>
        <w:kinsoku/>
        <w:wordWrap/>
        <w:overflowPunct/>
        <w:topLinePunct w:val="0"/>
        <w:autoSpaceDE/>
        <w:autoSpaceDN/>
        <w:bidi w:val="0"/>
        <w:adjustRightInd/>
        <w:snapToGrid/>
        <w:spacing w:line="580" w:lineRule="exact"/>
        <w:ind w:firstLine="643" w:firstLineChars="200"/>
        <w:jc w:val="left"/>
        <w:textAlignment w:val="auto"/>
        <w:rPr>
          <w:rFonts w:hint="default" w:ascii="Times New Roman" w:hAnsi="Times New Roman" w:cs="Times New Roman"/>
        </w:rPr>
      </w:pPr>
      <w:r>
        <w:rPr>
          <w:rFonts w:hint="default" w:ascii="Times New Roman" w:hAnsi="Times New Roman" w:eastAsia="仿宋_GB2312" w:cs="Times New Roman"/>
          <w:b/>
          <w:bCs/>
          <w:color w:val="auto"/>
          <w:sz w:val="32"/>
          <w:szCs w:val="32"/>
          <w:highlight w:val="none"/>
          <w:lang w:eastAsia="zh-CN"/>
        </w:rPr>
        <w:t>梯度</w:t>
      </w:r>
      <w:r>
        <w:rPr>
          <w:rFonts w:hint="default" w:ascii="Times New Roman" w:hAnsi="Times New Roman" w:eastAsia="仿宋_GB2312" w:cs="Times New Roman"/>
          <w:b/>
          <w:bCs/>
          <w:color w:val="auto"/>
          <w:sz w:val="32"/>
          <w:szCs w:val="32"/>
          <w:highlight w:val="none"/>
        </w:rPr>
        <w:t>培育外贸主体</w:t>
      </w:r>
      <w:r>
        <w:rPr>
          <w:rFonts w:hint="default" w:ascii="Times New Roman" w:hAnsi="Times New Roman" w:eastAsia="仿宋_GB2312" w:cs="Times New Roman"/>
          <w:b/>
          <w:bCs/>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lang w:eastAsia="zh-CN"/>
        </w:rPr>
        <w:t>实施外贸主体培育倍增工程，建立“无进出口实绩企业孵化、中小外贸企业成长、骨干企业壮大、龙头企业引领”的四级培育体系，</w:t>
      </w:r>
      <w:r>
        <w:rPr>
          <w:rFonts w:hint="default" w:ascii="Times New Roman" w:hAnsi="Times New Roman" w:eastAsia="仿宋_GB2312" w:cs="Times New Roman"/>
          <w:b w:val="0"/>
          <w:bCs w:val="0"/>
          <w:color w:val="auto"/>
          <w:sz w:val="32"/>
          <w:szCs w:val="32"/>
          <w:highlight w:val="none"/>
        </w:rPr>
        <w:t>大力招引</w:t>
      </w:r>
      <w:r>
        <w:rPr>
          <w:rFonts w:hint="default" w:ascii="Times New Roman" w:hAnsi="Times New Roman" w:eastAsia="仿宋_GB2312" w:cs="Times New Roman"/>
          <w:b w:val="0"/>
          <w:bCs w:val="0"/>
          <w:color w:val="auto"/>
          <w:sz w:val="32"/>
          <w:szCs w:val="32"/>
          <w:highlight w:val="none"/>
          <w:lang w:eastAsia="zh-CN"/>
        </w:rPr>
        <w:t>培育外贸综合服务企业或平台</w:t>
      </w:r>
      <w:r>
        <w:rPr>
          <w:rFonts w:hint="default" w:ascii="Times New Roman" w:hAnsi="Times New Roman" w:eastAsia="仿宋_GB2312" w:cs="Times New Roman"/>
          <w:b w:val="0"/>
          <w:bCs w:val="0"/>
          <w:color w:val="auto"/>
          <w:sz w:val="32"/>
          <w:szCs w:val="32"/>
          <w:highlight w:val="none"/>
        </w:rPr>
        <w:t>，</w:t>
      </w:r>
      <w:r>
        <w:rPr>
          <w:rFonts w:hint="default" w:ascii="Times New Roman" w:hAnsi="Times New Roman" w:eastAsia="仿宋_GB2312" w:cs="Times New Roman"/>
          <w:b w:val="0"/>
          <w:bCs w:val="0"/>
          <w:color w:val="auto"/>
          <w:sz w:val="32"/>
          <w:szCs w:val="32"/>
          <w:highlight w:val="none"/>
          <w:lang w:eastAsia="zh-CN"/>
        </w:rPr>
        <w:t>挖掘外贸增长潜力</w:t>
      </w:r>
      <w:r>
        <w:rPr>
          <w:rFonts w:hint="default" w:ascii="Times New Roman" w:hAnsi="Times New Roman" w:eastAsia="仿宋_GB2312" w:cs="Times New Roman"/>
          <w:b w:val="0"/>
          <w:bCs w:val="0"/>
          <w:color w:val="auto"/>
          <w:sz w:val="32"/>
          <w:szCs w:val="32"/>
          <w:highlight w:val="none"/>
        </w:rPr>
        <w:t>。</w:t>
      </w:r>
      <w:r>
        <w:rPr>
          <w:rFonts w:hint="default" w:ascii="Times New Roman" w:hAnsi="Times New Roman" w:eastAsia="仿宋_GB2312" w:cs="Times New Roman"/>
          <w:b w:val="0"/>
          <w:bCs w:val="0"/>
          <w:color w:val="auto"/>
          <w:sz w:val="32"/>
          <w:szCs w:val="32"/>
          <w:highlight w:val="none"/>
          <w:lang w:eastAsia="zh-CN"/>
        </w:rPr>
        <w:t>对全市重点外贸企业实施“一企一策”精准帮扶，力争进出口超千万</w:t>
      </w:r>
      <w:r>
        <w:rPr>
          <w:rFonts w:hint="default" w:ascii="Times New Roman" w:hAnsi="Times New Roman" w:eastAsia="仿宋_GB2312" w:cs="Times New Roman"/>
          <w:b w:val="0"/>
          <w:bCs w:val="0"/>
          <w:color w:val="auto"/>
          <w:sz w:val="32"/>
          <w:szCs w:val="32"/>
          <w:highlight w:val="none"/>
          <w:lang w:val="en-US" w:eastAsia="zh-CN"/>
        </w:rPr>
        <w:t>美元</w:t>
      </w:r>
      <w:r>
        <w:rPr>
          <w:rFonts w:hint="default" w:ascii="Times New Roman" w:hAnsi="Times New Roman" w:eastAsia="仿宋_GB2312" w:cs="Times New Roman"/>
          <w:b w:val="0"/>
          <w:bCs w:val="0"/>
          <w:color w:val="auto"/>
          <w:sz w:val="32"/>
          <w:szCs w:val="32"/>
          <w:highlight w:val="none"/>
          <w:lang w:eastAsia="zh-CN"/>
        </w:rPr>
        <w:t>、超亿</w:t>
      </w:r>
      <w:r>
        <w:rPr>
          <w:rFonts w:hint="default" w:ascii="Times New Roman" w:hAnsi="Times New Roman" w:eastAsia="仿宋_GB2312" w:cs="Times New Roman"/>
          <w:b w:val="0"/>
          <w:bCs w:val="0"/>
          <w:color w:val="auto"/>
          <w:sz w:val="32"/>
          <w:szCs w:val="32"/>
          <w:highlight w:val="none"/>
          <w:lang w:val="en-US" w:eastAsia="zh-CN"/>
        </w:rPr>
        <w:t>美</w:t>
      </w:r>
      <w:r>
        <w:rPr>
          <w:rFonts w:hint="default" w:ascii="Times New Roman" w:hAnsi="Times New Roman" w:eastAsia="仿宋_GB2312" w:cs="Times New Roman"/>
          <w:b w:val="0"/>
          <w:bCs w:val="0"/>
          <w:color w:val="auto"/>
          <w:sz w:val="32"/>
          <w:szCs w:val="32"/>
          <w:highlight w:val="none"/>
          <w:lang w:eastAsia="zh-CN"/>
        </w:rPr>
        <w:t>元企业分别达到</w:t>
      </w:r>
      <w:r>
        <w:rPr>
          <w:rFonts w:hint="default" w:ascii="Times New Roman" w:hAnsi="Times New Roman" w:eastAsia="仿宋_GB2312" w:cs="Times New Roman"/>
          <w:b w:val="0"/>
          <w:bCs w:val="0"/>
          <w:color w:val="auto"/>
          <w:sz w:val="32"/>
          <w:szCs w:val="32"/>
          <w:highlight w:val="none"/>
          <w:lang w:val="en-US" w:eastAsia="zh-CN"/>
        </w:rPr>
        <w:t>20家、4家，打造全市外贸龙头梯队。落实出口信保、市场开拓、参展参会等惠企政策，降低中小外贸企业经营成本。</w:t>
      </w:r>
      <w:r>
        <w:rPr>
          <w:rFonts w:hint="default" w:ascii="Times New Roman" w:hAnsi="Times New Roman" w:eastAsia="仿宋_GB2312" w:cs="Times New Roman"/>
          <w:color w:val="000000"/>
          <w:kern w:val="0"/>
          <w:sz w:val="31"/>
          <w:szCs w:val="31"/>
          <w:lang w:val="en-US" w:eastAsia="zh-CN" w:bidi="ar"/>
        </w:rPr>
        <w:t>到2030年，全市外贸实绩企业力争达到180家以上。</w:t>
      </w:r>
    </w:p>
    <w:p w14:paraId="4C691585">
      <w:pPr>
        <w:keepNext w:val="0"/>
        <w:keepLines w:val="0"/>
        <w:pageBreakBefore w:val="0"/>
        <w:widowControl w:val="0"/>
        <w:kinsoku/>
        <w:wordWrap/>
        <w:overflowPunct/>
        <w:topLinePunct w:val="0"/>
        <w:autoSpaceDE/>
        <w:autoSpaceDN/>
        <w:bidi w:val="0"/>
        <w:adjustRightInd/>
        <w:snapToGrid/>
        <w:spacing w:line="580" w:lineRule="exact"/>
        <w:ind w:firstLine="636" w:firstLineChars="0"/>
        <w:textAlignment w:val="auto"/>
        <w:outlineLvl w:val="1"/>
        <w:rPr>
          <w:rFonts w:hint="default" w:ascii="Times New Roman" w:hAnsi="Times New Roman" w:eastAsia="楷体_GB2312" w:cs="Times New Roman"/>
          <w:b/>
          <w:bCs/>
          <w:color w:val="auto"/>
          <w:sz w:val="32"/>
          <w:szCs w:val="32"/>
          <w:highlight w:val="none"/>
          <w:lang w:val="en-US" w:eastAsia="zh-CN"/>
        </w:rPr>
      </w:pPr>
      <w:bookmarkStart w:id="170" w:name="_Toc29200"/>
      <w:bookmarkStart w:id="171" w:name="_Toc32651"/>
      <w:bookmarkStart w:id="172" w:name="_Toc32554"/>
      <w:bookmarkStart w:id="173" w:name="_Toc12114"/>
      <w:r>
        <w:rPr>
          <w:rFonts w:hint="default" w:ascii="Times New Roman" w:hAnsi="Times New Roman" w:eastAsia="楷体_GB2312" w:cs="Times New Roman"/>
          <w:b/>
          <w:bCs/>
          <w:color w:val="auto"/>
          <w:sz w:val="32"/>
          <w:szCs w:val="32"/>
          <w:highlight w:val="none"/>
          <w:lang w:val="en-US" w:eastAsia="zh-CN"/>
        </w:rPr>
        <w:t>（二）建设高效贸易网络</w:t>
      </w:r>
      <w:bookmarkEnd w:id="170"/>
      <w:bookmarkEnd w:id="171"/>
      <w:bookmarkEnd w:id="172"/>
      <w:bookmarkEnd w:id="173"/>
    </w:p>
    <w:p w14:paraId="0AF0ED89">
      <w:pPr>
        <w:keepNext w:val="0"/>
        <w:keepLines w:val="0"/>
        <w:pageBreakBefore w:val="0"/>
        <w:widowControl w:val="0"/>
        <w:numPr>
          <w:ilvl w:val="0"/>
          <w:numId w:val="0"/>
        </w:numPr>
        <w:pBdr>
          <w:bottom w:val="single" w:color="FFFFFF" w:sz="4" w:space="15"/>
        </w:pBdr>
        <w:tabs>
          <w:tab w:val="left" w:pos="7380"/>
        </w:tabs>
        <w:kinsoku/>
        <w:wordWrap/>
        <w:overflowPunct/>
        <w:topLinePunct w:val="0"/>
        <w:autoSpaceDE/>
        <w:autoSpaceDN/>
        <w:bidi w:val="0"/>
        <w:adjustRightInd w:val="0"/>
        <w:snapToGrid w:val="0"/>
        <w:spacing w:beforeAutospacing="0" w:line="580" w:lineRule="exact"/>
        <w:ind w:firstLine="643" w:firstLineChars="200"/>
        <w:jc w:val="both"/>
        <w:textAlignment w:val="auto"/>
        <w:rPr>
          <w:rFonts w:hint="default" w:ascii="Times New Roman" w:hAnsi="Times New Roman" w:cs="Times New Roman"/>
          <w:highlight w:val="none"/>
        </w:rPr>
      </w:pPr>
      <w:r>
        <w:rPr>
          <w:rFonts w:hint="default" w:ascii="Times New Roman" w:hAnsi="Times New Roman" w:eastAsia="仿宋_GB2312" w:cs="Times New Roman"/>
          <w:b/>
          <w:bCs/>
          <w:color w:val="auto"/>
          <w:sz w:val="32"/>
          <w:szCs w:val="32"/>
          <w:highlight w:val="none"/>
          <w:lang w:eastAsia="zh-CN"/>
        </w:rPr>
        <w:t>多元化开拓国际市场。</w:t>
      </w:r>
      <w:r>
        <w:rPr>
          <w:rFonts w:hint="default" w:ascii="Times New Roman" w:hAnsi="Times New Roman" w:eastAsia="仿宋_GB2312" w:cs="Times New Roman"/>
          <w:color w:val="auto"/>
          <w:sz w:val="32"/>
          <w:szCs w:val="32"/>
          <w:highlight w:val="none"/>
          <w:lang w:eastAsia="zh-CN"/>
        </w:rPr>
        <w:t>实施市场多元化战略，稳住欧美日韩等传统市场，深耕“一带一路”、</w:t>
      </w:r>
      <w:r>
        <w:rPr>
          <w:rFonts w:hint="default" w:ascii="Times New Roman" w:hAnsi="Times New Roman" w:eastAsia="仿宋_GB2312" w:cs="Times New Roman"/>
          <w:color w:val="auto"/>
          <w:sz w:val="32"/>
          <w:szCs w:val="32"/>
          <w:highlight w:val="none"/>
          <w:lang w:val="en-US" w:eastAsia="zh-CN"/>
        </w:rPr>
        <w:t>RCEP成员国</w:t>
      </w:r>
      <w:r>
        <w:rPr>
          <w:rFonts w:hint="default" w:ascii="Times New Roman" w:hAnsi="Times New Roman" w:eastAsia="仿宋_GB2312" w:cs="Times New Roman"/>
          <w:color w:val="auto"/>
          <w:sz w:val="32"/>
          <w:szCs w:val="32"/>
          <w:highlight w:val="none"/>
          <w:lang w:eastAsia="zh-CN"/>
        </w:rPr>
        <w:t>等新兴市场</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b w:val="0"/>
          <w:bCs w:val="0"/>
          <w:color w:val="auto"/>
          <w:sz w:val="32"/>
          <w:szCs w:val="32"/>
          <w:highlight w:val="none"/>
          <w:lang w:eastAsia="zh-CN"/>
        </w:rPr>
        <w:t>深入实施“</w:t>
      </w:r>
      <w:r>
        <w:rPr>
          <w:rFonts w:hint="default" w:ascii="Times New Roman" w:hAnsi="Times New Roman" w:eastAsia="仿宋_GB2312" w:cs="Times New Roman"/>
          <w:b w:val="0"/>
          <w:bCs w:val="0"/>
          <w:color w:val="auto"/>
          <w:sz w:val="32"/>
          <w:szCs w:val="32"/>
          <w:highlight w:val="none"/>
        </w:rPr>
        <w:t>徽动全球</w:t>
      </w:r>
      <w:r>
        <w:rPr>
          <w:rFonts w:hint="default"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rPr>
        <w:t>出海行动，组织</w:t>
      </w:r>
      <w:r>
        <w:rPr>
          <w:rFonts w:hint="default" w:ascii="Times New Roman" w:hAnsi="Times New Roman" w:eastAsia="仿宋_GB2312" w:cs="Times New Roman"/>
          <w:b w:val="0"/>
          <w:bCs w:val="0"/>
          <w:color w:val="auto"/>
          <w:sz w:val="32"/>
          <w:szCs w:val="32"/>
          <w:highlight w:val="none"/>
          <w:lang w:eastAsia="zh-CN"/>
        </w:rPr>
        <w:t>企业</w:t>
      </w:r>
      <w:r>
        <w:rPr>
          <w:rFonts w:hint="default" w:ascii="Times New Roman" w:hAnsi="Times New Roman" w:eastAsia="仿宋_GB2312" w:cs="Times New Roman"/>
          <w:b w:val="0"/>
          <w:bCs w:val="0"/>
          <w:color w:val="auto"/>
          <w:sz w:val="32"/>
          <w:szCs w:val="32"/>
          <w:highlight w:val="none"/>
        </w:rPr>
        <w:t>参加广交会、华交会</w:t>
      </w:r>
      <w:r>
        <w:rPr>
          <w:rFonts w:hint="default" w:ascii="Times New Roman" w:hAnsi="Times New Roman" w:eastAsia="仿宋_GB2312" w:cs="Times New Roman"/>
          <w:b w:val="0"/>
          <w:bCs w:val="0"/>
          <w:color w:val="auto"/>
          <w:sz w:val="32"/>
          <w:szCs w:val="32"/>
          <w:highlight w:val="none"/>
          <w:lang w:eastAsia="zh-CN"/>
        </w:rPr>
        <w:t>及境外国际性展会，搭建政企、企企对接平台，助力企业拿订单、拓渠道、稳市场。深化出口品牌建设，到</w:t>
      </w:r>
      <w:r>
        <w:rPr>
          <w:rFonts w:hint="default" w:ascii="Times New Roman" w:hAnsi="Times New Roman" w:eastAsia="仿宋_GB2312" w:cs="Times New Roman"/>
          <w:b w:val="0"/>
          <w:bCs w:val="0"/>
          <w:color w:val="auto"/>
          <w:sz w:val="32"/>
          <w:szCs w:val="32"/>
          <w:highlight w:val="none"/>
          <w:lang w:val="en-US" w:eastAsia="zh-CN"/>
        </w:rPr>
        <w:t>2030年</w:t>
      </w:r>
      <w:r>
        <w:rPr>
          <w:rFonts w:hint="default" w:ascii="Times New Roman" w:hAnsi="Times New Roman" w:eastAsia="仿宋_GB2312" w:cs="Times New Roman"/>
          <w:b w:val="0"/>
          <w:bCs w:val="0"/>
          <w:color w:val="auto"/>
          <w:sz w:val="32"/>
          <w:szCs w:val="32"/>
          <w:highlight w:val="none"/>
          <w:lang w:eastAsia="zh-CN"/>
        </w:rPr>
        <w:t>培育“安徽出口品牌”企业</w:t>
      </w:r>
      <w:r>
        <w:rPr>
          <w:rFonts w:hint="default" w:ascii="Times New Roman" w:hAnsi="Times New Roman" w:eastAsia="仿宋_GB2312" w:cs="Times New Roman"/>
          <w:b w:val="0"/>
          <w:bCs w:val="0"/>
          <w:color w:val="auto"/>
          <w:sz w:val="32"/>
          <w:szCs w:val="32"/>
          <w:highlight w:val="none"/>
          <w:lang w:val="en-US" w:eastAsia="zh-CN"/>
        </w:rPr>
        <w:t>8家。</w:t>
      </w:r>
      <w:r>
        <w:rPr>
          <w:rFonts w:hint="default" w:ascii="Times New Roman" w:hAnsi="Times New Roman" w:eastAsia="仿宋_GB2312" w:cs="Times New Roman"/>
          <w:b w:val="0"/>
          <w:bCs w:val="0"/>
          <w:color w:val="auto"/>
          <w:sz w:val="32"/>
          <w:szCs w:val="32"/>
          <w:highlight w:val="none"/>
        </w:rPr>
        <w:t>加大安徽外贸综合服务平台推广使用</w:t>
      </w:r>
      <w:r>
        <w:rPr>
          <w:rFonts w:hint="default" w:ascii="Times New Roman" w:hAnsi="Times New Roman" w:eastAsia="仿宋_GB2312" w:cs="Times New Roman"/>
          <w:b w:val="0"/>
          <w:bCs w:val="0"/>
          <w:color w:val="auto"/>
          <w:sz w:val="32"/>
          <w:szCs w:val="32"/>
          <w:highlight w:val="none"/>
          <w:lang w:eastAsia="zh-CN"/>
        </w:rPr>
        <w:t>力度，</w:t>
      </w:r>
      <w:r>
        <w:rPr>
          <w:rFonts w:hint="default" w:ascii="Times New Roman" w:hAnsi="Times New Roman" w:eastAsia="仿宋_GB2312" w:cs="Times New Roman"/>
          <w:b w:val="0"/>
          <w:bCs w:val="0"/>
          <w:color w:val="auto"/>
          <w:sz w:val="32"/>
          <w:szCs w:val="32"/>
          <w:highlight w:val="none"/>
          <w:u w:val="none"/>
        </w:rPr>
        <w:t>推动更多</w:t>
      </w:r>
      <w:r>
        <w:rPr>
          <w:rFonts w:hint="default" w:ascii="Times New Roman" w:hAnsi="Times New Roman" w:eastAsia="仿宋_GB2312" w:cs="Times New Roman"/>
          <w:b w:val="0"/>
          <w:bCs w:val="0"/>
          <w:color w:val="auto"/>
          <w:sz w:val="32"/>
          <w:szCs w:val="32"/>
          <w:highlight w:val="none"/>
          <w:u w:val="none"/>
          <w:lang w:eastAsia="zh-CN"/>
        </w:rPr>
        <w:t>“淮品</w:t>
      </w:r>
      <w:r>
        <w:rPr>
          <w:rFonts w:hint="default" w:ascii="Times New Roman" w:hAnsi="Times New Roman" w:eastAsia="仿宋_GB2312" w:cs="Times New Roman"/>
          <w:b w:val="0"/>
          <w:bCs w:val="0"/>
          <w:color w:val="auto"/>
          <w:sz w:val="32"/>
          <w:szCs w:val="32"/>
          <w:highlight w:val="none"/>
          <w:u w:val="none"/>
        </w:rPr>
        <w:t>出海</w:t>
      </w:r>
      <w:r>
        <w:rPr>
          <w:rFonts w:hint="default" w:ascii="Times New Roman" w:hAnsi="Times New Roman" w:eastAsia="仿宋_GB2312" w:cs="Times New Roman"/>
          <w:b w:val="0"/>
          <w:bCs w:val="0"/>
          <w:color w:val="auto"/>
          <w:sz w:val="32"/>
          <w:szCs w:val="32"/>
          <w:highlight w:val="none"/>
          <w:u w:val="none"/>
          <w:lang w:eastAsia="zh-CN"/>
        </w:rPr>
        <w:t>”</w:t>
      </w:r>
      <w:r>
        <w:rPr>
          <w:rFonts w:hint="default" w:ascii="Times New Roman" w:hAnsi="Times New Roman" w:eastAsia="仿宋_GB2312" w:cs="Times New Roman"/>
          <w:color w:val="000000"/>
          <w:kern w:val="0"/>
          <w:sz w:val="31"/>
          <w:szCs w:val="31"/>
          <w:highlight w:val="none"/>
          <w:lang w:val="en-US" w:eastAsia="zh-CN" w:bidi="ar"/>
        </w:rPr>
        <w:t>。</w:t>
      </w:r>
    </w:p>
    <w:p w14:paraId="05CE6175">
      <w:pPr>
        <w:keepNext w:val="0"/>
        <w:keepLines w:val="0"/>
        <w:pageBreakBefore w:val="0"/>
        <w:widowControl w:val="0"/>
        <w:numPr>
          <w:ilvl w:val="0"/>
          <w:numId w:val="0"/>
        </w:numPr>
        <w:pBdr>
          <w:bottom w:val="single" w:color="FFFFFF" w:sz="4" w:space="15"/>
        </w:pBdr>
        <w:tabs>
          <w:tab w:val="left" w:pos="7380"/>
        </w:tabs>
        <w:kinsoku/>
        <w:wordWrap/>
        <w:overflowPunct/>
        <w:topLinePunct w:val="0"/>
        <w:autoSpaceDE/>
        <w:autoSpaceDN/>
        <w:bidi w:val="0"/>
        <w:adjustRightInd w:val="0"/>
        <w:snapToGrid w:val="0"/>
        <w:spacing w:beforeAutospacing="0" w:line="580" w:lineRule="exact"/>
        <w:ind w:firstLine="643" w:firstLineChars="200"/>
        <w:jc w:val="both"/>
        <w:textAlignment w:val="auto"/>
        <w:rPr>
          <w:rFonts w:hint="default" w:ascii="Times New Roman" w:hAnsi="Times New Roman" w:eastAsia="仿宋_GB2312" w:cs="Times New Roman"/>
          <w:color w:val="auto"/>
          <w:sz w:val="32"/>
          <w:szCs w:val="32"/>
          <w:highlight w:val="yellow"/>
          <w:lang w:val="en-US" w:eastAsia="zh-CN"/>
        </w:rPr>
      </w:pPr>
      <w:r>
        <w:rPr>
          <w:rFonts w:hint="default" w:ascii="Times New Roman" w:hAnsi="Times New Roman" w:eastAsia="仿宋_GB2312" w:cs="Times New Roman"/>
          <w:b/>
          <w:bCs/>
          <w:color w:val="auto"/>
          <w:sz w:val="32"/>
          <w:szCs w:val="32"/>
          <w:highlight w:val="none"/>
          <w:lang w:val="en-US" w:eastAsia="zh-CN"/>
        </w:rPr>
        <w:t>推动内外贸一体化发展。</w:t>
      </w:r>
      <w:r>
        <w:rPr>
          <w:rFonts w:hint="default" w:ascii="Times New Roman" w:hAnsi="Times New Roman" w:eastAsia="仿宋_GB2312" w:cs="Times New Roman"/>
          <w:color w:val="auto"/>
          <w:sz w:val="32"/>
          <w:szCs w:val="32"/>
          <w:highlight w:val="none"/>
          <w:lang w:eastAsia="zh-CN"/>
        </w:rPr>
        <w:t>加快内外贸制度规则衔接，</w:t>
      </w:r>
      <w:r>
        <w:rPr>
          <w:rFonts w:hint="default" w:ascii="Times New Roman" w:hAnsi="Times New Roman" w:eastAsia="仿宋_GB2312" w:cs="Times New Roman"/>
          <w:color w:val="auto"/>
          <w:sz w:val="32"/>
          <w:szCs w:val="32"/>
          <w:highlight w:val="none"/>
        </w:rPr>
        <w:t>支持企业</w:t>
      </w:r>
      <w:r>
        <w:rPr>
          <w:rFonts w:hint="default" w:ascii="Times New Roman" w:hAnsi="Times New Roman" w:eastAsia="仿宋_GB2312" w:cs="Times New Roman"/>
          <w:color w:val="auto"/>
          <w:sz w:val="32"/>
          <w:szCs w:val="32"/>
          <w:highlight w:val="none"/>
          <w:lang w:eastAsia="zh-CN"/>
        </w:rPr>
        <w:t>主导和参与制（修）订国际、国家和行业标准，开展“</w:t>
      </w:r>
      <w:r>
        <w:rPr>
          <w:rFonts w:hint="default" w:ascii="Times New Roman" w:hAnsi="Times New Roman" w:eastAsia="仿宋_GB2312" w:cs="Times New Roman"/>
          <w:color w:val="auto"/>
          <w:sz w:val="32"/>
          <w:szCs w:val="32"/>
          <w:highlight w:val="none"/>
        </w:rPr>
        <w:t>同线同标同质</w:t>
      </w:r>
      <w:r>
        <w:rPr>
          <w:rFonts w:hint="default" w:ascii="Times New Roman" w:hAnsi="Times New Roman" w:eastAsia="仿宋_GB2312" w:cs="Times New Roman"/>
          <w:color w:val="auto"/>
          <w:sz w:val="32"/>
          <w:szCs w:val="32"/>
          <w:highlight w:val="none"/>
          <w:lang w:eastAsia="zh-CN"/>
        </w:rPr>
        <w:t>”认证</w:t>
      </w:r>
      <w:r>
        <w:rPr>
          <w:rFonts w:hint="default" w:ascii="Times New Roman" w:hAnsi="Times New Roman" w:eastAsia="仿宋_GB2312" w:cs="Times New Roman"/>
          <w:color w:val="auto"/>
          <w:sz w:val="32"/>
          <w:szCs w:val="32"/>
          <w:highlight w:val="none"/>
        </w:rPr>
        <w:t>，推动标准、认证、检验检测结果互认。</w:t>
      </w:r>
      <w:r>
        <w:rPr>
          <w:rFonts w:hint="default" w:ascii="Times New Roman" w:hAnsi="Times New Roman" w:eastAsia="仿宋_GB2312" w:cs="Times New Roman"/>
          <w:color w:val="auto"/>
          <w:sz w:val="32"/>
          <w:szCs w:val="32"/>
          <w:highlight w:val="none"/>
          <w:lang w:eastAsia="zh-CN"/>
        </w:rPr>
        <w:t>支持外贸产品拓内销</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b w:val="0"/>
          <w:bCs w:val="0"/>
          <w:color w:val="auto"/>
          <w:sz w:val="32"/>
          <w:szCs w:val="32"/>
          <w:highlight w:val="none"/>
          <w:lang w:eastAsia="zh-CN"/>
        </w:rPr>
        <w:t>组织企业参加“外贸优品中华行”活动，引导出口企业依托商圈商超、电商平台、展销活动等拓宽产品</w:t>
      </w:r>
      <w:r>
        <w:rPr>
          <w:rFonts w:hint="default" w:ascii="Times New Roman" w:hAnsi="Times New Roman" w:eastAsia="仿宋_GB2312" w:cs="Times New Roman"/>
          <w:color w:val="auto"/>
          <w:sz w:val="32"/>
          <w:szCs w:val="32"/>
          <w:highlight w:val="none"/>
          <w:lang w:eastAsia="zh-CN"/>
        </w:rPr>
        <w:t>内销渠道</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val="en-US" w:eastAsia="zh-CN"/>
        </w:rPr>
        <w:t xml:space="preserve"> </w:t>
      </w:r>
    </w:p>
    <w:p w14:paraId="30D4C417">
      <w:pPr>
        <w:keepNext w:val="0"/>
        <w:keepLines w:val="0"/>
        <w:pageBreakBefore w:val="0"/>
        <w:widowControl w:val="0"/>
        <w:kinsoku/>
        <w:wordWrap/>
        <w:overflowPunct/>
        <w:topLinePunct w:val="0"/>
        <w:autoSpaceDE/>
        <w:autoSpaceDN/>
        <w:bidi w:val="0"/>
        <w:adjustRightInd/>
        <w:snapToGrid/>
        <w:spacing w:line="580" w:lineRule="exact"/>
        <w:ind w:firstLine="636" w:firstLineChars="0"/>
        <w:textAlignment w:val="auto"/>
        <w:outlineLvl w:val="1"/>
        <w:rPr>
          <w:rFonts w:hint="default" w:ascii="Times New Roman" w:hAnsi="Times New Roman" w:eastAsia="楷体_GB2312" w:cs="Times New Roman"/>
          <w:b/>
          <w:bCs/>
          <w:color w:val="auto"/>
          <w:sz w:val="32"/>
          <w:szCs w:val="32"/>
          <w:highlight w:val="none"/>
          <w:lang w:val="en-US" w:eastAsia="zh-CN"/>
        </w:rPr>
      </w:pPr>
      <w:bookmarkStart w:id="174" w:name="_Toc27181"/>
      <w:bookmarkStart w:id="175" w:name="_Toc27755"/>
      <w:bookmarkStart w:id="176" w:name="_Toc17644"/>
      <w:bookmarkStart w:id="177" w:name="_Toc5591"/>
      <w:r>
        <w:rPr>
          <w:rFonts w:hint="default" w:ascii="Times New Roman" w:hAnsi="Times New Roman" w:eastAsia="楷体_GB2312" w:cs="Times New Roman"/>
          <w:b/>
          <w:bCs/>
          <w:color w:val="auto"/>
          <w:sz w:val="32"/>
          <w:szCs w:val="32"/>
          <w:highlight w:val="none"/>
          <w:lang w:val="en-US" w:eastAsia="zh-CN"/>
        </w:rPr>
        <w:t>（三）发展多元外贸业态模式</w:t>
      </w:r>
      <w:bookmarkEnd w:id="174"/>
      <w:bookmarkEnd w:id="175"/>
    </w:p>
    <w:p w14:paraId="4ECDC078">
      <w:pPr>
        <w:keepNext w:val="0"/>
        <w:keepLines w:val="0"/>
        <w:pageBreakBefore w:val="0"/>
        <w:widowControl w:val="0"/>
        <w:numPr>
          <w:ilvl w:val="0"/>
          <w:numId w:val="0"/>
        </w:numPr>
        <w:pBdr>
          <w:bottom w:val="single" w:color="FFFFFF" w:sz="4" w:space="15"/>
        </w:pBdr>
        <w:tabs>
          <w:tab w:val="left" w:pos="7380"/>
        </w:tabs>
        <w:kinsoku/>
        <w:wordWrap/>
        <w:overflowPunct/>
        <w:topLinePunct w:val="0"/>
        <w:autoSpaceDE/>
        <w:autoSpaceDN/>
        <w:bidi w:val="0"/>
        <w:adjustRightInd w:val="0"/>
        <w:snapToGrid w:val="0"/>
        <w:spacing w:beforeAutospacing="0" w:line="580" w:lineRule="exact"/>
        <w:ind w:firstLine="643" w:firstLineChars="200"/>
        <w:jc w:val="both"/>
        <w:textAlignment w:val="auto"/>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推动传统贸易提质升级。</w:t>
      </w:r>
      <w:r>
        <w:rPr>
          <w:rFonts w:hint="default" w:ascii="Times New Roman" w:hAnsi="Times New Roman" w:eastAsia="仿宋_GB2312" w:cs="Times New Roman"/>
          <w:b w:val="0"/>
          <w:bCs w:val="0"/>
          <w:color w:val="auto"/>
          <w:sz w:val="32"/>
          <w:szCs w:val="32"/>
          <w:highlight w:val="none"/>
        </w:rPr>
        <w:t>做强一般贸易，鼓励企业加大研发投入，</w:t>
      </w:r>
      <w:r>
        <w:rPr>
          <w:rFonts w:hint="default" w:ascii="Times New Roman" w:hAnsi="Times New Roman" w:eastAsia="仿宋_GB2312" w:cs="Times New Roman"/>
          <w:b w:val="0"/>
          <w:bCs w:val="0"/>
          <w:color w:val="auto"/>
          <w:kern w:val="2"/>
          <w:sz w:val="32"/>
          <w:szCs w:val="32"/>
          <w:highlight w:val="none"/>
          <w:lang w:val="en-US" w:eastAsia="zh-CN" w:bidi="ar-SA"/>
        </w:rPr>
        <w:t>提</w:t>
      </w:r>
      <w:r>
        <w:rPr>
          <w:rFonts w:hint="default" w:ascii="Times New Roman" w:hAnsi="Times New Roman" w:eastAsia="仿宋_GB2312" w:cs="Times New Roman"/>
          <w:b w:val="0"/>
          <w:bCs w:val="0"/>
          <w:color w:val="auto"/>
          <w:sz w:val="32"/>
          <w:szCs w:val="32"/>
          <w:highlight w:val="none"/>
          <w:lang w:val="en-US" w:eastAsia="zh-CN"/>
        </w:rPr>
        <w:t>高产品附加值，重点扩大高性能铝基复合材料、智能采矿装备、二手车等产品出口规模。提升加工贸易水平，支持企业延伸产业链、提升价值链，推动代工生产向研发设计、品牌营销、供应链管理一体化转型，培育一批内外贸融合、上下游协同的加工贸易骨干企业。</w:t>
      </w:r>
    </w:p>
    <w:p w14:paraId="7481DCE8">
      <w:pPr>
        <w:keepNext w:val="0"/>
        <w:keepLines w:val="0"/>
        <w:pageBreakBefore w:val="0"/>
        <w:widowControl w:val="0"/>
        <w:numPr>
          <w:ilvl w:val="0"/>
          <w:numId w:val="0"/>
        </w:numPr>
        <w:pBdr>
          <w:bottom w:val="single" w:color="FFFFFF" w:sz="4" w:space="15"/>
        </w:pBdr>
        <w:tabs>
          <w:tab w:val="left" w:pos="7380"/>
        </w:tabs>
        <w:kinsoku/>
        <w:wordWrap/>
        <w:overflowPunct/>
        <w:topLinePunct w:val="0"/>
        <w:autoSpaceDE/>
        <w:autoSpaceDN/>
        <w:bidi w:val="0"/>
        <w:adjustRightInd w:val="0"/>
        <w:snapToGrid w:val="0"/>
        <w:spacing w:beforeAutospacing="0" w:line="580" w:lineRule="exact"/>
        <w:ind w:firstLine="643" w:firstLineChars="200"/>
        <w:jc w:val="both"/>
        <w:textAlignment w:val="auto"/>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发展外贸新业态新模式。</w:t>
      </w:r>
      <w:bookmarkEnd w:id="176"/>
      <w:bookmarkEnd w:id="177"/>
      <w:bookmarkStart w:id="178" w:name="_Toc30503"/>
      <w:r>
        <w:rPr>
          <w:rFonts w:hint="default" w:ascii="Times New Roman" w:hAnsi="Times New Roman" w:eastAsia="仿宋_GB2312" w:cs="Times New Roman"/>
          <w:b w:val="0"/>
          <w:bCs w:val="0"/>
          <w:color w:val="auto"/>
          <w:sz w:val="32"/>
          <w:szCs w:val="32"/>
          <w:highlight w:val="none"/>
          <w:lang w:val="en-US" w:eastAsia="zh-CN"/>
        </w:rPr>
        <w:t>大力发展数字贸易，推动云计算、大数据、人工智能等数字技术与贸易服务深度融合，探索数字动漫、数字出版、网游、网文等领域出口。支持企业开展软件研发、信息技术咨询等离岸服务外包业务，组织企业参加服贸会，推动服务贸易快速发展。</w:t>
      </w:r>
      <w:bookmarkEnd w:id="178"/>
      <w:r>
        <w:rPr>
          <w:rFonts w:hint="default" w:ascii="Times New Roman" w:hAnsi="Times New Roman" w:eastAsia="仿宋_GB2312" w:cs="Times New Roman"/>
          <w:b w:val="0"/>
          <w:bCs w:val="0"/>
          <w:color w:val="auto"/>
          <w:sz w:val="32"/>
          <w:szCs w:val="32"/>
          <w:highlight w:val="none"/>
          <w:lang w:val="en-US" w:eastAsia="zh-CN"/>
        </w:rPr>
        <w:t>积极拓展绿色贸易，鼓励企业开展国际环境管理体系（ISO14000）系列标准和绿色标志认证，引入节能设备、清洁能源及碳捕集利用与封存技术，优化原材料采购与生产流程，推动产业链协同减排，降低终端产品碳成本。</w:t>
      </w:r>
    </w:p>
    <w:p w14:paraId="13E1C42C">
      <w:pPr>
        <w:keepNext w:val="0"/>
        <w:keepLines w:val="0"/>
        <w:pageBreakBefore w:val="0"/>
        <w:numPr>
          <w:ilvl w:val="0"/>
          <w:numId w:val="0"/>
        </w:numPr>
        <w:kinsoku/>
        <w:wordWrap/>
        <w:topLinePunct w:val="0"/>
        <w:autoSpaceDN/>
        <w:bidi w:val="0"/>
        <w:spacing w:line="580" w:lineRule="exact"/>
        <w:ind w:left="0" w:leftChars="0" w:firstLine="640" w:firstLineChars="200"/>
        <w:outlineLvl w:val="0"/>
        <w:rPr>
          <w:rFonts w:hint="default" w:ascii="Times New Roman" w:hAnsi="Times New Roman" w:eastAsia="黑体" w:cs="Times New Roman"/>
          <w:b w:val="0"/>
          <w:bCs/>
          <w:color w:val="auto"/>
          <w:sz w:val="32"/>
          <w:szCs w:val="32"/>
          <w:highlight w:val="none"/>
          <w:lang w:val="en-US" w:eastAsia="zh-CN"/>
        </w:rPr>
      </w:pPr>
      <w:bookmarkStart w:id="179" w:name="_Toc14629"/>
      <w:bookmarkStart w:id="180" w:name="_Toc28635"/>
      <w:bookmarkStart w:id="181" w:name="_Toc15189"/>
      <w:r>
        <w:rPr>
          <w:rFonts w:hint="default" w:ascii="Times New Roman" w:hAnsi="Times New Roman" w:eastAsia="黑体" w:cs="Times New Roman"/>
          <w:b w:val="0"/>
          <w:bCs/>
          <w:color w:val="auto"/>
          <w:sz w:val="32"/>
          <w:szCs w:val="32"/>
          <w:highlight w:val="none"/>
          <w:lang w:val="en-US" w:eastAsia="zh-CN"/>
        </w:rPr>
        <w:t>六、拓展双向投资合作空间，实现外资外经新突破</w:t>
      </w:r>
      <w:bookmarkEnd w:id="179"/>
      <w:bookmarkEnd w:id="180"/>
      <w:bookmarkEnd w:id="181"/>
    </w:p>
    <w:p w14:paraId="3E9B3FD5">
      <w:pPr>
        <w:keepNext w:val="0"/>
        <w:keepLines w:val="0"/>
        <w:pageBreakBefore w:val="0"/>
        <w:widowControl w:val="0"/>
        <w:kinsoku/>
        <w:wordWrap/>
        <w:overflowPunct/>
        <w:topLinePunct w:val="0"/>
        <w:autoSpaceDE/>
        <w:autoSpaceDN/>
        <w:bidi w:val="0"/>
        <w:adjustRightInd/>
        <w:snapToGrid/>
        <w:spacing w:line="580" w:lineRule="exact"/>
        <w:ind w:firstLine="635"/>
        <w:textAlignment w:val="auto"/>
        <w:rPr>
          <w:rFonts w:hint="default" w:ascii="Times New Roman" w:hAnsi="Times New Roman" w:eastAsia="仿宋_GB2312" w:cs="Times New Roman"/>
          <w:b w:val="0"/>
          <w:bCs w:val="0"/>
          <w:color w:val="auto"/>
          <w:sz w:val="32"/>
          <w:szCs w:val="32"/>
          <w:highlight w:val="none"/>
          <w:lang w:eastAsia="zh-CN"/>
        </w:rPr>
      </w:pPr>
      <w:bookmarkStart w:id="182" w:name="_Toc18407"/>
      <w:r>
        <w:rPr>
          <w:rFonts w:hint="default" w:ascii="Times New Roman" w:hAnsi="Times New Roman" w:eastAsia="仿宋_GB2312" w:cs="Times New Roman"/>
          <w:b w:val="0"/>
          <w:bCs w:val="0"/>
          <w:color w:val="auto"/>
          <w:sz w:val="32"/>
          <w:szCs w:val="32"/>
          <w:highlight w:val="none"/>
          <w:lang w:eastAsia="zh-CN"/>
        </w:rPr>
        <w:t>双向投资合作是联通国内国际双循环、激活全球资源配置的关键纽带。加大外商投资促进力度，维护外资企业合法权益，指导企业开展对外合作，实现以开放聚动能、以合作谋发展，在全球经贸合作中把握主动、开创新局。</w:t>
      </w:r>
    </w:p>
    <w:p w14:paraId="6BCA47FD">
      <w:pPr>
        <w:keepNext w:val="0"/>
        <w:keepLines w:val="0"/>
        <w:pageBreakBefore w:val="0"/>
        <w:kinsoku/>
        <w:wordWrap/>
        <w:topLinePunct w:val="0"/>
        <w:autoSpaceDN/>
        <w:bidi w:val="0"/>
        <w:spacing w:line="580" w:lineRule="exact"/>
        <w:ind w:firstLine="636" w:firstLineChars="0"/>
        <w:outlineLvl w:val="1"/>
        <w:rPr>
          <w:rFonts w:hint="default" w:ascii="Times New Roman" w:hAnsi="Times New Roman" w:eastAsia="楷体_GB2312" w:cs="Times New Roman"/>
          <w:b/>
          <w:bCs/>
          <w:color w:val="auto"/>
          <w:sz w:val="32"/>
          <w:szCs w:val="32"/>
          <w:highlight w:val="none"/>
          <w:lang w:eastAsia="zh-CN"/>
        </w:rPr>
      </w:pPr>
      <w:bookmarkStart w:id="183" w:name="_Toc32145"/>
      <w:bookmarkStart w:id="184" w:name="_Toc25141"/>
      <w:bookmarkStart w:id="185" w:name="_Toc9069"/>
      <w:r>
        <w:rPr>
          <w:rFonts w:hint="default" w:ascii="Times New Roman" w:hAnsi="Times New Roman" w:eastAsia="楷体_GB2312" w:cs="Times New Roman"/>
          <w:b/>
          <w:bCs/>
          <w:color w:val="auto"/>
          <w:sz w:val="32"/>
          <w:szCs w:val="32"/>
          <w:highlight w:val="none"/>
          <w:lang w:eastAsia="zh-CN"/>
        </w:rPr>
        <w:t>（一）扩大利用外资规模</w:t>
      </w:r>
      <w:bookmarkEnd w:id="182"/>
      <w:bookmarkEnd w:id="183"/>
      <w:bookmarkEnd w:id="184"/>
      <w:bookmarkEnd w:id="185"/>
    </w:p>
    <w:p w14:paraId="6C22B9C6">
      <w:pPr>
        <w:keepNext w:val="0"/>
        <w:keepLines w:val="0"/>
        <w:pageBreakBefore w:val="0"/>
        <w:kinsoku/>
        <w:wordWrap/>
        <w:topLinePunct w:val="0"/>
        <w:autoSpaceDN/>
        <w:bidi w:val="0"/>
        <w:spacing w:line="580" w:lineRule="exact"/>
        <w:ind w:firstLine="636"/>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rPr>
        <w:t>聚焦特色产业精准引资</w:t>
      </w:r>
      <w:r>
        <w:rPr>
          <w:rFonts w:hint="default" w:ascii="Times New Roman" w:hAnsi="Times New Roman" w:eastAsia="仿宋_GB2312" w:cs="Times New Roman"/>
          <w:b/>
          <w:bCs/>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依托县区、园区等载体，围绕新材料、新能源电池、高端装备制造、绿色食品、医药健康等主导产业和战略性新兴产业，对接《鼓励外商投资产业目录》，重点引进产业链关键环节、核心技术、研发中心和区域总部类项目，</w:t>
      </w:r>
      <w:r>
        <w:rPr>
          <w:rFonts w:hint="default" w:ascii="Times New Roman" w:hAnsi="Times New Roman" w:eastAsia="仿宋_GB2312" w:cs="Times New Roman"/>
          <w:color w:val="auto"/>
          <w:sz w:val="32"/>
          <w:szCs w:val="32"/>
          <w:highlight w:val="none"/>
        </w:rPr>
        <w:t>支持现有外资企业在淮再投资扩产。</w:t>
      </w:r>
    </w:p>
    <w:p w14:paraId="0E70B55E">
      <w:pPr>
        <w:keepNext w:val="0"/>
        <w:keepLines w:val="0"/>
        <w:pageBreakBefore w:val="0"/>
        <w:widowControl w:val="0"/>
        <w:kinsoku/>
        <w:wordWrap/>
        <w:overflowPunct/>
        <w:topLinePunct w:val="0"/>
        <w:autoSpaceDE/>
        <w:autoSpaceDN/>
        <w:bidi w:val="0"/>
        <w:adjustRightInd/>
        <w:snapToGrid/>
        <w:spacing w:line="580" w:lineRule="exact"/>
        <w:ind w:firstLine="635"/>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lang w:val="en-US" w:eastAsia="zh-CN"/>
        </w:rPr>
        <w:t>拓展利用</w:t>
      </w:r>
      <w:r>
        <w:rPr>
          <w:rFonts w:hint="default" w:ascii="Times New Roman" w:hAnsi="Times New Roman" w:eastAsia="仿宋_GB2312" w:cs="Times New Roman"/>
          <w:b/>
          <w:bCs/>
          <w:color w:val="auto"/>
          <w:sz w:val="32"/>
          <w:szCs w:val="32"/>
          <w:highlight w:val="none"/>
        </w:rPr>
        <w:t>外资</w:t>
      </w:r>
      <w:r>
        <w:rPr>
          <w:rFonts w:hint="default" w:ascii="Times New Roman" w:hAnsi="Times New Roman" w:eastAsia="仿宋_GB2312" w:cs="Times New Roman"/>
          <w:b/>
          <w:bCs/>
          <w:color w:val="auto"/>
          <w:sz w:val="32"/>
          <w:szCs w:val="32"/>
          <w:highlight w:val="none"/>
          <w:lang w:val="en-US" w:eastAsia="zh-CN"/>
        </w:rPr>
        <w:t>渠道</w:t>
      </w:r>
      <w:r>
        <w:rPr>
          <w:rFonts w:hint="default" w:ascii="Times New Roman" w:hAnsi="Times New Roman" w:eastAsia="仿宋_GB2312" w:cs="Times New Roman"/>
          <w:b/>
          <w:bCs/>
          <w:color w:val="auto"/>
          <w:sz w:val="32"/>
          <w:szCs w:val="32"/>
          <w:highlight w:val="none"/>
          <w:lang w:eastAsia="zh-CN"/>
        </w:rPr>
        <w:t>。</w:t>
      </w:r>
      <w:r>
        <w:rPr>
          <w:rFonts w:hint="default" w:ascii="Times New Roman" w:hAnsi="Times New Roman" w:eastAsia="仿宋_GB2312" w:cs="Times New Roman"/>
          <w:color w:val="auto"/>
          <w:sz w:val="32"/>
          <w:szCs w:val="32"/>
          <w:highlight w:val="none"/>
          <w:lang w:eastAsia="zh-CN"/>
        </w:rPr>
        <w:t>推动县区、园区</w:t>
      </w:r>
      <w:r>
        <w:rPr>
          <w:rFonts w:hint="default" w:ascii="Times New Roman" w:hAnsi="Times New Roman" w:eastAsia="仿宋_GB2312" w:cs="Times New Roman"/>
          <w:color w:val="auto"/>
          <w:sz w:val="32"/>
          <w:szCs w:val="32"/>
          <w:highlight w:val="none"/>
        </w:rPr>
        <w:t>深化与欧盟、日韩等传统外资来源地合作，拓展东南亚、中东欧等新兴市场，重点对接德国、</w:t>
      </w:r>
      <w:r>
        <w:rPr>
          <w:rFonts w:hint="default" w:ascii="Times New Roman" w:hAnsi="Times New Roman" w:eastAsia="仿宋_GB2312" w:cs="Times New Roman"/>
          <w:color w:val="auto"/>
          <w:sz w:val="32"/>
          <w:szCs w:val="32"/>
          <w:highlight w:val="none"/>
          <w:lang w:val="en-US" w:eastAsia="zh-CN"/>
        </w:rPr>
        <w:t>法国</w:t>
      </w:r>
      <w:r>
        <w:rPr>
          <w:rFonts w:hint="default" w:ascii="Times New Roman" w:hAnsi="Times New Roman" w:eastAsia="仿宋_GB2312" w:cs="Times New Roman"/>
          <w:color w:val="auto"/>
          <w:sz w:val="32"/>
          <w:szCs w:val="32"/>
          <w:highlight w:val="none"/>
        </w:rPr>
        <w:t>等</w:t>
      </w:r>
      <w:r>
        <w:rPr>
          <w:rFonts w:hint="default" w:ascii="Times New Roman" w:hAnsi="Times New Roman" w:eastAsia="仿宋_GB2312" w:cs="Times New Roman"/>
          <w:color w:val="auto"/>
          <w:sz w:val="32"/>
          <w:szCs w:val="32"/>
          <w:highlight w:val="none"/>
          <w:lang w:eastAsia="zh-CN"/>
        </w:rPr>
        <w:t>国家</w:t>
      </w:r>
      <w:r>
        <w:rPr>
          <w:rFonts w:hint="default" w:ascii="Times New Roman" w:hAnsi="Times New Roman" w:eastAsia="仿宋_GB2312" w:cs="Times New Roman"/>
          <w:color w:val="auto"/>
          <w:sz w:val="32"/>
          <w:szCs w:val="32"/>
          <w:highlight w:val="none"/>
        </w:rPr>
        <w:t>高端制造企业。</w:t>
      </w:r>
      <w:r>
        <w:rPr>
          <w:rFonts w:hint="default" w:ascii="Times New Roman" w:hAnsi="Times New Roman" w:eastAsia="仿宋_GB2312" w:cs="Times New Roman"/>
          <w:sz w:val="32"/>
          <w:szCs w:val="32"/>
          <w:lang w:eastAsia="zh-CN"/>
        </w:rPr>
        <w:t>组织企业</w:t>
      </w:r>
      <w:r>
        <w:rPr>
          <w:rFonts w:hint="default" w:ascii="Times New Roman" w:hAnsi="Times New Roman" w:eastAsia="仿宋_GB2312" w:cs="Times New Roman"/>
          <w:sz w:val="32"/>
          <w:szCs w:val="32"/>
        </w:rPr>
        <w:t>参加海客圆桌会、外企沙龙座谈会、外企专题招商推介会等境内外投资促进活动，</w:t>
      </w:r>
      <w:r>
        <w:rPr>
          <w:rStyle w:val="36"/>
          <w:rFonts w:hint="default" w:ascii="Times New Roman" w:hAnsi="Times New Roman" w:eastAsia="仿宋_GB2312" w:cs="Times New Roman"/>
          <w:kern w:val="0"/>
          <w:sz w:val="32"/>
          <w:szCs w:val="32"/>
          <w:lang w:val="en-US"/>
        </w:rPr>
        <w:t>鼓励</w:t>
      </w:r>
      <w:r>
        <w:rPr>
          <w:rStyle w:val="36"/>
          <w:rFonts w:hint="default" w:ascii="Times New Roman" w:hAnsi="Times New Roman" w:eastAsia="仿宋_GB2312" w:cs="Times New Roman"/>
          <w:kern w:val="0"/>
          <w:sz w:val="32"/>
          <w:szCs w:val="32"/>
        </w:rPr>
        <w:t>出境开展外商投资促进活动。</w:t>
      </w:r>
      <w:r>
        <w:rPr>
          <w:rFonts w:hint="default" w:ascii="Times New Roman" w:hAnsi="Times New Roman" w:eastAsia="仿宋_GB2312" w:cs="Times New Roman"/>
          <w:color w:val="auto"/>
          <w:sz w:val="32"/>
          <w:szCs w:val="32"/>
          <w:highlight w:val="none"/>
        </w:rPr>
        <w:t>紧抓长三角一体化发展机遇，深化与沪苏浙自贸片区、开放平台的合作，引入先进技术和管理经验，提升产业链协同水平。</w:t>
      </w:r>
    </w:p>
    <w:p w14:paraId="447455A3">
      <w:pPr>
        <w:keepNext w:val="0"/>
        <w:keepLines w:val="0"/>
        <w:pageBreakBefore w:val="0"/>
        <w:widowControl w:val="0"/>
        <w:kinsoku/>
        <w:wordWrap/>
        <w:overflowPunct/>
        <w:topLinePunct w:val="0"/>
        <w:autoSpaceDE/>
        <w:autoSpaceDN/>
        <w:bidi w:val="0"/>
        <w:spacing w:line="580" w:lineRule="exact"/>
        <w:ind w:firstLine="636" w:firstLineChars="0"/>
        <w:textAlignment w:val="auto"/>
        <w:outlineLvl w:val="1"/>
        <w:rPr>
          <w:rFonts w:hint="default" w:ascii="Times New Roman" w:hAnsi="Times New Roman" w:eastAsia="楷体_GB2312" w:cs="Times New Roman"/>
          <w:b/>
          <w:bCs/>
          <w:color w:val="auto"/>
          <w:sz w:val="32"/>
          <w:szCs w:val="32"/>
          <w:highlight w:val="none"/>
          <w:lang w:eastAsia="zh-CN"/>
        </w:rPr>
      </w:pPr>
      <w:bookmarkStart w:id="186" w:name="_Toc17025"/>
      <w:bookmarkStart w:id="187" w:name="_Toc5295"/>
      <w:bookmarkStart w:id="188" w:name="_Toc22697"/>
      <w:bookmarkStart w:id="189" w:name="_Toc30288"/>
      <w:r>
        <w:rPr>
          <w:rFonts w:hint="default" w:ascii="Times New Roman" w:hAnsi="Times New Roman" w:eastAsia="楷体_GB2312" w:cs="Times New Roman"/>
          <w:b/>
          <w:bCs/>
          <w:color w:val="auto"/>
          <w:sz w:val="32"/>
          <w:szCs w:val="32"/>
          <w:highlight w:val="none"/>
          <w:lang w:eastAsia="zh-CN"/>
        </w:rPr>
        <w:t>（二）促进外资提质增效</w:t>
      </w:r>
      <w:bookmarkEnd w:id="186"/>
      <w:bookmarkEnd w:id="187"/>
      <w:bookmarkEnd w:id="188"/>
      <w:bookmarkEnd w:id="189"/>
    </w:p>
    <w:p w14:paraId="6A7F3411">
      <w:pPr>
        <w:keepNext w:val="0"/>
        <w:keepLines w:val="0"/>
        <w:pageBreakBefore w:val="0"/>
        <w:widowControl w:val="0"/>
        <w:kinsoku/>
        <w:wordWrap/>
        <w:overflowPunct/>
        <w:topLinePunct w:val="0"/>
        <w:autoSpaceDE/>
        <w:autoSpaceDN/>
        <w:bidi w:val="0"/>
        <w:spacing w:line="580" w:lineRule="exact"/>
        <w:ind w:firstLine="636"/>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推动先进制造业高端集聚</w:t>
      </w:r>
      <w:r>
        <w:rPr>
          <w:rFonts w:hint="default" w:ascii="Times New Roman" w:hAnsi="Times New Roman" w:eastAsia="仿宋_GB2312" w:cs="Times New Roman"/>
          <w:b/>
          <w:bCs/>
          <w:color w:val="auto"/>
          <w:sz w:val="32"/>
          <w:szCs w:val="32"/>
          <w:highlight w:val="none"/>
          <w:lang w:eastAsia="zh-CN"/>
        </w:rPr>
        <w:t>。</w:t>
      </w:r>
      <w:r>
        <w:rPr>
          <w:rFonts w:hint="default" w:ascii="Times New Roman" w:hAnsi="Times New Roman" w:eastAsia="仿宋_GB2312" w:cs="Times New Roman"/>
          <w:color w:val="auto"/>
          <w:sz w:val="32"/>
          <w:szCs w:val="32"/>
          <w:highlight w:val="none"/>
        </w:rPr>
        <w:t>引导外资重点投向铝基新材料、先进高分子、高端装备制造等主导产业，参与新能源电池材料、智能采矿装备、再生低碳铝等项目建设。鼓励外资联合本地企业组建创新联合体，推动先进制造业向高端化、智能化、绿色化转型。</w:t>
      </w:r>
    </w:p>
    <w:p w14:paraId="61AE0AC5">
      <w:pPr>
        <w:keepNext w:val="0"/>
        <w:keepLines w:val="0"/>
        <w:pageBreakBefore w:val="0"/>
        <w:widowControl w:val="0"/>
        <w:kinsoku/>
        <w:wordWrap/>
        <w:overflowPunct/>
        <w:topLinePunct w:val="0"/>
        <w:autoSpaceDE/>
        <w:autoSpaceDN/>
        <w:bidi w:val="0"/>
        <w:spacing w:line="580" w:lineRule="exact"/>
        <w:ind w:firstLine="636"/>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深化现代服务业开放赋能</w:t>
      </w:r>
      <w:r>
        <w:rPr>
          <w:rFonts w:hint="default" w:ascii="Times New Roman" w:hAnsi="Times New Roman" w:eastAsia="仿宋_GB2312" w:cs="Times New Roman"/>
          <w:b/>
          <w:bCs/>
          <w:color w:val="auto"/>
          <w:sz w:val="32"/>
          <w:szCs w:val="32"/>
          <w:highlight w:val="none"/>
          <w:lang w:eastAsia="zh-CN"/>
        </w:rPr>
        <w:t>。</w:t>
      </w:r>
      <w:r>
        <w:rPr>
          <w:rFonts w:hint="default" w:ascii="Times New Roman" w:hAnsi="Times New Roman" w:eastAsia="仿宋_GB2312" w:cs="Times New Roman"/>
          <w:color w:val="auto"/>
          <w:sz w:val="32"/>
          <w:szCs w:val="32"/>
          <w:highlight w:val="none"/>
        </w:rPr>
        <w:t>重点引进与先进制造业配套的研发设计、现代物流、供应链管理等生产性服务业外资项目。鼓励外资布局跨境电商、数字服务等新业态，引导外资投向医疗健康、银发经济等生活性服务业，增加优质服务供给。</w:t>
      </w:r>
    </w:p>
    <w:p w14:paraId="6E16FC73">
      <w:pPr>
        <w:keepNext w:val="0"/>
        <w:keepLines w:val="0"/>
        <w:pageBreakBefore w:val="0"/>
        <w:widowControl/>
        <w:suppressLineNumbers w:val="0"/>
        <w:kinsoku/>
        <w:wordWrap/>
        <w:overflowPunct/>
        <w:topLinePunct w:val="0"/>
        <w:autoSpaceDE/>
        <w:autoSpaceDN/>
        <w:bidi w:val="0"/>
        <w:adjustRightInd/>
        <w:snapToGrid/>
        <w:spacing w:line="580" w:lineRule="exact"/>
        <w:ind w:firstLine="643" w:firstLineChars="200"/>
        <w:jc w:val="left"/>
        <w:textAlignment w:val="auto"/>
        <w:rPr>
          <w:rFonts w:hint="default" w:ascii="Times New Roman" w:hAnsi="Times New Roman" w:eastAsia="仿宋_GB2312" w:cs="Times New Roman"/>
          <w:color w:val="000000"/>
          <w:kern w:val="0"/>
          <w:sz w:val="31"/>
          <w:szCs w:val="31"/>
          <w:lang w:val="en-US" w:eastAsia="zh-CN" w:bidi="ar"/>
        </w:rPr>
      </w:pPr>
      <w:r>
        <w:rPr>
          <w:rFonts w:hint="default" w:ascii="Times New Roman" w:hAnsi="Times New Roman" w:eastAsia="仿宋_GB2312" w:cs="Times New Roman"/>
          <w:b/>
          <w:bCs/>
          <w:color w:val="auto"/>
          <w:sz w:val="32"/>
          <w:szCs w:val="32"/>
          <w:highlight w:val="none"/>
          <w:lang w:eastAsia="zh-CN"/>
        </w:rPr>
        <w:t>优化外商投资环境。</w:t>
      </w:r>
      <w:r>
        <w:rPr>
          <w:rFonts w:hint="default" w:ascii="Times New Roman" w:hAnsi="Times New Roman" w:eastAsia="仿宋_GB2312" w:cs="Times New Roman"/>
          <w:color w:val="auto"/>
          <w:sz w:val="32"/>
          <w:szCs w:val="32"/>
          <w:highlight w:val="none"/>
          <w:lang w:eastAsia="zh-CN"/>
        </w:rPr>
        <w:t>认真</w:t>
      </w:r>
      <w:r>
        <w:rPr>
          <w:rFonts w:hint="default" w:ascii="Times New Roman" w:hAnsi="Times New Roman" w:eastAsia="仿宋_GB2312" w:cs="Times New Roman"/>
          <w:color w:val="auto"/>
          <w:sz w:val="32"/>
          <w:szCs w:val="32"/>
          <w:highlight w:val="none"/>
        </w:rPr>
        <w:t>落实外商投资准入前国民待遇加负面清单管理制度，对负面清单之外的领域，全面推行</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非禁即入</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，保障外资企业在项目审批、用地保障、税收优惠等方面与内资企业享受同等待遇。</w:t>
      </w:r>
      <w:r>
        <w:rPr>
          <w:rFonts w:hint="default" w:ascii="Times New Roman" w:hAnsi="Times New Roman" w:eastAsia="仿宋_GB2312" w:cs="Times New Roman"/>
          <w:color w:val="auto"/>
          <w:sz w:val="32"/>
          <w:szCs w:val="32"/>
          <w:highlight w:val="none"/>
          <w:lang w:eastAsia="zh-CN"/>
        </w:rPr>
        <w:t>完善外资企业服务专班和外商投诉协调机制，推行“一企一专班、项目全周期”服务，依法保护外资企业合法权益。</w:t>
      </w:r>
      <w:r>
        <w:rPr>
          <w:rFonts w:hint="default" w:ascii="Times New Roman" w:hAnsi="Times New Roman" w:eastAsia="仿宋_GB2312" w:cs="Times New Roman"/>
          <w:color w:val="auto"/>
          <w:sz w:val="32"/>
          <w:szCs w:val="32"/>
          <w:highlight w:val="none"/>
          <w:lang w:val="en-US" w:eastAsia="zh-CN"/>
        </w:rPr>
        <w:t>健全政策宣传兑现机制，鼓励现有外资企业增资扩股和利润再投资。</w:t>
      </w:r>
    </w:p>
    <w:p w14:paraId="12A0E561">
      <w:pPr>
        <w:keepNext w:val="0"/>
        <w:keepLines w:val="0"/>
        <w:pageBreakBefore w:val="0"/>
        <w:widowControl/>
        <w:suppressLineNumbers w:val="0"/>
        <w:kinsoku/>
        <w:wordWrap/>
        <w:overflowPunct/>
        <w:topLinePunct w:val="0"/>
        <w:autoSpaceDE/>
        <w:autoSpaceDN/>
        <w:bidi w:val="0"/>
        <w:adjustRightInd/>
        <w:snapToGrid/>
        <w:spacing w:line="580" w:lineRule="exact"/>
        <w:ind w:firstLine="620" w:firstLineChars="200"/>
        <w:jc w:val="left"/>
        <w:textAlignment w:val="auto"/>
        <w:rPr>
          <w:rFonts w:hint="default" w:ascii="Times New Roman" w:hAnsi="Times New Roman" w:eastAsia="仿宋_GB2312" w:cs="Times New Roman"/>
          <w:color w:val="000000"/>
          <w:kern w:val="0"/>
          <w:sz w:val="31"/>
          <w:szCs w:val="31"/>
          <w:lang w:val="en-US" w:eastAsia="zh-CN" w:bidi="ar"/>
        </w:rPr>
      </w:pPr>
    </w:p>
    <w:tbl>
      <w:tblPr>
        <w:tblStyle w:val="12"/>
        <w:tblW w:w="8440" w:type="dxa"/>
        <w:jc w:val="center"/>
        <w:tblLayout w:type="fixed"/>
        <w:tblCellMar>
          <w:top w:w="0" w:type="dxa"/>
          <w:left w:w="108" w:type="dxa"/>
          <w:bottom w:w="0" w:type="dxa"/>
          <w:right w:w="108" w:type="dxa"/>
        </w:tblCellMar>
      </w:tblPr>
      <w:tblGrid>
        <w:gridCol w:w="8440"/>
      </w:tblGrid>
      <w:tr w14:paraId="7ACC2227">
        <w:tblPrEx>
          <w:tblCellMar>
            <w:top w:w="0" w:type="dxa"/>
            <w:left w:w="108" w:type="dxa"/>
            <w:bottom w:w="0" w:type="dxa"/>
            <w:right w:w="108" w:type="dxa"/>
          </w:tblCellMar>
        </w:tblPrEx>
        <w:trPr>
          <w:trHeight w:val="90" w:hRule="atLeast"/>
          <w:jc w:val="center"/>
        </w:trPr>
        <w:tc>
          <w:tcPr>
            <w:tcW w:w="8440" w:type="dxa"/>
            <w:tcBorders>
              <w:top w:val="single" w:color="000000" w:sz="4" w:space="0"/>
              <w:left w:val="single" w:color="000000" w:sz="4" w:space="0"/>
              <w:bottom w:val="single" w:color="000000" w:sz="4" w:space="0"/>
              <w:right w:val="single" w:color="000000" w:sz="4" w:space="0"/>
            </w:tcBorders>
            <w:noWrap/>
            <w:vAlign w:val="top"/>
          </w:tcPr>
          <w:p w14:paraId="4A028B06">
            <w:pPr>
              <w:keepNext w:val="0"/>
              <w:keepLines w:val="0"/>
              <w:pageBreakBefore w:val="0"/>
              <w:kinsoku/>
              <w:wordWrap/>
              <w:topLinePunct w:val="0"/>
              <w:autoSpaceDN/>
              <w:bidi w:val="0"/>
              <w:spacing w:line="580" w:lineRule="exact"/>
              <w:ind w:firstLine="2400" w:firstLineChars="1000"/>
              <w:outlineLvl w:val="1"/>
              <w:rPr>
                <w:rFonts w:hint="default" w:ascii="Times New Roman" w:hAnsi="Times New Roman" w:eastAsia="仿宋" w:cs="Times New Roman"/>
                <w:color w:val="auto"/>
                <w:sz w:val="24"/>
                <w:szCs w:val="24"/>
                <w:highlight w:val="none"/>
              </w:rPr>
            </w:pPr>
            <w:bookmarkStart w:id="190" w:name="_Toc32532"/>
            <w:bookmarkStart w:id="191" w:name="_Toc2693"/>
            <w:r>
              <w:rPr>
                <w:rFonts w:hint="default" w:ascii="Times New Roman" w:hAnsi="Times New Roman" w:eastAsia="黑体" w:cs="Times New Roman"/>
                <w:color w:val="auto"/>
                <w:sz w:val="24"/>
                <w:szCs w:val="24"/>
                <w:highlight w:val="none"/>
                <w:lang w:val="en-US" w:eastAsia="zh-CN"/>
              </w:rPr>
              <w:t>专栏6  提高利用外资质量工程</w:t>
            </w:r>
            <w:bookmarkEnd w:id="190"/>
            <w:bookmarkEnd w:id="191"/>
          </w:p>
        </w:tc>
      </w:tr>
      <w:tr w14:paraId="5FF39FBD">
        <w:tblPrEx>
          <w:tblCellMar>
            <w:top w:w="0" w:type="dxa"/>
            <w:left w:w="108" w:type="dxa"/>
            <w:bottom w:w="0" w:type="dxa"/>
            <w:right w:w="108" w:type="dxa"/>
          </w:tblCellMar>
        </w:tblPrEx>
        <w:trPr>
          <w:trHeight w:val="995" w:hRule="atLeast"/>
          <w:jc w:val="center"/>
        </w:trPr>
        <w:tc>
          <w:tcPr>
            <w:tcW w:w="8440" w:type="dxa"/>
            <w:tcBorders>
              <w:top w:val="single" w:color="000000" w:sz="4" w:space="0"/>
              <w:left w:val="single" w:color="000000" w:sz="4" w:space="0"/>
              <w:bottom w:val="single" w:color="000000" w:sz="4" w:space="0"/>
              <w:right w:val="single" w:color="000000" w:sz="4" w:space="0"/>
            </w:tcBorders>
            <w:noWrap/>
            <w:vAlign w:val="top"/>
          </w:tcPr>
          <w:p w14:paraId="73821FB2">
            <w:pPr>
              <w:pStyle w:val="14"/>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482" w:firstLineChars="200"/>
              <w:textAlignment w:val="auto"/>
              <w:rPr>
                <w:rFonts w:hint="default" w:ascii="Times New Roman" w:hAnsi="Times New Roman" w:eastAsia="仿宋_GB2312" w:cs="Times New Roman"/>
                <w:color w:val="auto"/>
                <w:kern w:val="0"/>
                <w:sz w:val="24"/>
                <w:szCs w:val="24"/>
                <w:highlight w:val="none"/>
                <w:lang w:val="en-US" w:eastAsia="zh-CN"/>
              </w:rPr>
            </w:pPr>
            <w:r>
              <w:rPr>
                <w:rFonts w:hint="default" w:ascii="Times New Roman" w:hAnsi="Times New Roman" w:eastAsia="仿宋_GB2312" w:cs="Times New Roman"/>
                <w:b/>
                <w:bCs/>
                <w:color w:val="auto"/>
                <w:kern w:val="0"/>
                <w:sz w:val="24"/>
                <w:szCs w:val="24"/>
                <w:highlight w:val="none"/>
                <w:lang w:val="en-US" w:eastAsia="zh-CN"/>
              </w:rPr>
              <w:t>1.产业链精准招引工程。</w:t>
            </w:r>
            <w:r>
              <w:rPr>
                <w:rFonts w:hint="default" w:ascii="Times New Roman" w:hAnsi="Times New Roman" w:eastAsia="仿宋_GB2312" w:cs="Times New Roman"/>
                <w:color w:val="auto"/>
                <w:kern w:val="0"/>
                <w:sz w:val="24"/>
                <w:szCs w:val="24"/>
                <w:highlight w:val="none"/>
                <w:lang w:val="en-US" w:eastAsia="zh-CN"/>
              </w:rPr>
              <w:t>结合淮北市主导产业需求，组织企业参加“海客圆桌会”等外资招引活动，聚焦长三角产业转移机遇，重点吸引境外配套企业落地。建立“链主企业+外资配套”招商模式，依托本土龙头，有针对性地招引境外技术伙伴与上下游企业，补足产业链关键环节短板，推动外资与本地产业深度耦合。</w:t>
            </w:r>
          </w:p>
          <w:p w14:paraId="5427426A">
            <w:pPr>
              <w:pStyle w:val="14"/>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482" w:firstLineChars="200"/>
              <w:textAlignment w:val="auto"/>
              <w:rPr>
                <w:rFonts w:hint="default" w:ascii="Times New Roman" w:hAnsi="Times New Roman" w:eastAsia="仿宋_GB2312" w:cs="Times New Roman"/>
                <w:color w:val="auto"/>
                <w:kern w:val="0"/>
                <w:sz w:val="24"/>
                <w:szCs w:val="24"/>
                <w:highlight w:val="none"/>
                <w:lang w:val="en-US" w:eastAsia="zh-CN"/>
              </w:rPr>
            </w:pPr>
            <w:r>
              <w:rPr>
                <w:rFonts w:hint="default" w:ascii="Times New Roman" w:hAnsi="Times New Roman" w:eastAsia="仿宋_GB2312" w:cs="Times New Roman"/>
                <w:b/>
                <w:bCs/>
                <w:color w:val="auto"/>
                <w:kern w:val="0"/>
                <w:sz w:val="24"/>
                <w:szCs w:val="24"/>
                <w:highlight w:val="none"/>
                <w:lang w:val="en-US" w:eastAsia="zh-CN"/>
              </w:rPr>
              <w:t>2.外资总部经济培育工程。</w:t>
            </w:r>
            <w:r>
              <w:rPr>
                <w:rFonts w:hint="default" w:ascii="Times New Roman" w:hAnsi="Times New Roman" w:eastAsia="仿宋_GB2312" w:cs="Times New Roman"/>
                <w:color w:val="auto"/>
                <w:kern w:val="0"/>
                <w:sz w:val="24"/>
                <w:szCs w:val="24"/>
                <w:highlight w:val="none"/>
                <w:lang w:val="en-US" w:eastAsia="zh-CN"/>
              </w:rPr>
              <w:t>重点围绕煤化工、铝基材料等优势领域，深化产业链合作。支持相山经开区、濉溪经开区等打造总部经济承载平台，鼓励现有外资企业升级发展。</w:t>
            </w:r>
          </w:p>
          <w:p w14:paraId="11B8E48F">
            <w:pPr>
              <w:pStyle w:val="14"/>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482" w:firstLineChars="200"/>
              <w:textAlignment w:val="auto"/>
              <w:rPr>
                <w:rFonts w:hint="default" w:ascii="Times New Roman" w:hAnsi="Times New Roman" w:eastAsia="仿宋_GB2312" w:cs="Times New Roman"/>
                <w:color w:val="auto"/>
                <w:kern w:val="0"/>
                <w:sz w:val="24"/>
                <w:szCs w:val="24"/>
                <w:highlight w:val="none"/>
                <w:lang w:val="en-US" w:eastAsia="zh-CN"/>
              </w:rPr>
            </w:pPr>
            <w:r>
              <w:rPr>
                <w:rFonts w:hint="default" w:ascii="Times New Roman" w:hAnsi="Times New Roman" w:eastAsia="仿宋_GB2312" w:cs="Times New Roman"/>
                <w:b/>
                <w:bCs/>
                <w:color w:val="auto"/>
                <w:kern w:val="0"/>
                <w:sz w:val="24"/>
                <w:szCs w:val="24"/>
                <w:highlight w:val="none"/>
                <w:lang w:val="en-US" w:eastAsia="zh-CN"/>
              </w:rPr>
              <w:t>3.外资研发中心集聚工程。</w:t>
            </w:r>
            <w:r>
              <w:rPr>
                <w:rFonts w:hint="default" w:ascii="Times New Roman" w:hAnsi="Times New Roman" w:eastAsia="仿宋_GB2312" w:cs="Times New Roman"/>
                <w:color w:val="auto"/>
                <w:kern w:val="0"/>
                <w:sz w:val="24"/>
                <w:szCs w:val="24"/>
                <w:highlight w:val="none"/>
                <w:lang w:val="en-US" w:eastAsia="zh-CN"/>
              </w:rPr>
              <w:t>依托我市科创资源与产业基础，引进高水平外资研发中心。深化与沪苏浙外资研发中心的协同合作，引导长三角地区外资研发分支机构向淮北延伸布局。</w:t>
            </w:r>
          </w:p>
          <w:p w14:paraId="73E1711D">
            <w:pPr>
              <w:pStyle w:val="14"/>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482" w:firstLineChars="200"/>
              <w:textAlignment w:val="auto"/>
              <w:rPr>
                <w:rFonts w:hint="default" w:ascii="Times New Roman" w:hAnsi="Times New Roman" w:eastAsia="仿宋_GB2312" w:cs="Times New Roman"/>
                <w:color w:val="auto"/>
                <w:kern w:val="0"/>
                <w:sz w:val="24"/>
                <w:szCs w:val="24"/>
                <w:highlight w:val="none"/>
                <w:lang w:val="en-US" w:eastAsia="zh-CN"/>
              </w:rPr>
            </w:pPr>
            <w:r>
              <w:rPr>
                <w:rFonts w:hint="default" w:ascii="Times New Roman" w:hAnsi="Times New Roman" w:eastAsia="仿宋_GB2312" w:cs="Times New Roman"/>
                <w:b/>
                <w:bCs/>
                <w:color w:val="auto"/>
                <w:kern w:val="0"/>
                <w:sz w:val="24"/>
                <w:szCs w:val="24"/>
                <w:highlight w:val="none"/>
                <w:lang w:val="en-US" w:eastAsia="zh-CN"/>
              </w:rPr>
              <w:t>4.外资企业提质工程。</w:t>
            </w:r>
            <w:r>
              <w:rPr>
                <w:rFonts w:hint="default" w:ascii="Times New Roman" w:hAnsi="Times New Roman" w:eastAsia="仿宋_GB2312" w:cs="Times New Roman"/>
                <w:color w:val="auto"/>
                <w:kern w:val="0"/>
                <w:sz w:val="24"/>
                <w:szCs w:val="24"/>
                <w:highlight w:val="none"/>
                <w:lang w:val="en-US" w:eastAsia="zh-CN"/>
              </w:rPr>
              <w:t>推动外资优势产业向研发设计、高端制造、售后服务等价值链高端延伸，支持外资企业开展技术改造与智能化升级，提升产业链供应链现代化水平。</w:t>
            </w:r>
            <w:r>
              <w:rPr>
                <w:rFonts w:hint="default" w:ascii="Times New Roman" w:hAnsi="Times New Roman" w:eastAsia="仿宋_GB2312" w:cs="Times New Roman"/>
                <w:b w:val="0"/>
                <w:bCs w:val="0"/>
                <w:color w:val="auto"/>
                <w:kern w:val="0"/>
                <w:sz w:val="24"/>
                <w:szCs w:val="24"/>
                <w:highlight w:val="none"/>
                <w:lang w:val="en-US" w:eastAsia="zh-CN"/>
              </w:rPr>
              <w:t>吸引外资投向生产性服务业，聚焦物流仓储、研发设计、供应链管理等领域，助力制造业与服务业深度融合。鼓励外资参与生活性服务业升级，招引境外优质教育、医疗、文旅等资源。</w:t>
            </w:r>
          </w:p>
        </w:tc>
      </w:tr>
    </w:tbl>
    <w:p w14:paraId="395921FC">
      <w:pPr>
        <w:keepNext w:val="0"/>
        <w:keepLines w:val="0"/>
        <w:pageBreakBefore w:val="0"/>
        <w:kinsoku/>
        <w:wordWrap/>
        <w:topLinePunct w:val="0"/>
        <w:autoSpaceDN/>
        <w:bidi w:val="0"/>
        <w:spacing w:line="580" w:lineRule="exact"/>
        <w:ind w:firstLine="636" w:firstLineChars="0"/>
        <w:outlineLvl w:val="1"/>
        <w:rPr>
          <w:rFonts w:hint="default" w:ascii="Times New Roman" w:hAnsi="Times New Roman" w:eastAsia="楷体_GB2312" w:cs="Times New Roman"/>
          <w:b/>
          <w:bCs/>
          <w:color w:val="auto"/>
          <w:sz w:val="32"/>
          <w:szCs w:val="32"/>
          <w:highlight w:val="none"/>
          <w:lang w:eastAsia="zh-CN"/>
        </w:rPr>
      </w:pPr>
      <w:bookmarkStart w:id="192" w:name="_Toc17842"/>
      <w:bookmarkStart w:id="193" w:name="_Toc14258"/>
      <w:bookmarkStart w:id="194" w:name="_Toc24752"/>
      <w:r>
        <w:rPr>
          <w:rFonts w:hint="default" w:ascii="Times New Roman" w:hAnsi="Times New Roman" w:eastAsia="楷体_GB2312" w:cs="Times New Roman"/>
          <w:b/>
          <w:bCs/>
          <w:color w:val="auto"/>
          <w:sz w:val="32"/>
          <w:szCs w:val="32"/>
          <w:highlight w:val="none"/>
          <w:lang w:eastAsia="zh-CN"/>
        </w:rPr>
        <w:t>（三）支持企业开展对外合作</w:t>
      </w:r>
      <w:bookmarkEnd w:id="192"/>
      <w:bookmarkEnd w:id="193"/>
      <w:bookmarkEnd w:id="194"/>
    </w:p>
    <w:p w14:paraId="14405A4E">
      <w:pPr>
        <w:keepNext w:val="0"/>
        <w:keepLines w:val="0"/>
        <w:pageBreakBefore w:val="0"/>
        <w:numPr>
          <w:ilvl w:val="0"/>
          <w:numId w:val="0"/>
        </w:numPr>
        <w:kinsoku/>
        <w:wordWrap/>
        <w:topLinePunct w:val="0"/>
        <w:autoSpaceDN/>
        <w:bidi w:val="0"/>
        <w:spacing w:line="580" w:lineRule="exact"/>
        <w:ind w:firstLine="643"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lang w:val="en-US" w:eastAsia="zh-CN"/>
        </w:rPr>
        <w:t>扩大对外投资规模。</w:t>
      </w:r>
      <w:r>
        <w:rPr>
          <w:rFonts w:hint="default" w:ascii="Times New Roman" w:hAnsi="Times New Roman" w:eastAsia="仿宋_GB2312" w:cs="Times New Roman"/>
          <w:b w:val="0"/>
          <w:bCs w:val="0"/>
          <w:color w:val="auto"/>
          <w:sz w:val="32"/>
          <w:szCs w:val="32"/>
          <w:lang w:val="en-US" w:eastAsia="zh-CN"/>
        </w:rPr>
        <w:t>充分发挥主导产业优势，推动上下游企业“抱团出海”。</w:t>
      </w:r>
      <w:r>
        <w:rPr>
          <w:rFonts w:hint="default" w:ascii="Times New Roman" w:hAnsi="Times New Roman" w:eastAsia="仿宋_GB2312" w:cs="Times New Roman"/>
          <w:color w:val="auto"/>
          <w:sz w:val="32"/>
          <w:szCs w:val="32"/>
          <w:highlight w:val="none"/>
        </w:rPr>
        <w:t>引导企业主动入驻</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一带一路</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沿线成熟境外经贸合作区，或联合行业龙头单独设立特色产业基地，实现集群式投资与协同发展</w:t>
      </w:r>
      <w:r>
        <w:rPr>
          <w:rFonts w:hint="default" w:ascii="Times New Roman" w:hAnsi="Times New Roman" w:eastAsia="仿宋_GB2312" w:cs="Times New Roman"/>
          <w:color w:val="auto"/>
          <w:sz w:val="32"/>
          <w:szCs w:val="32"/>
          <w:highlight w:val="none"/>
          <w:lang w:eastAsia="zh-CN"/>
        </w:rPr>
        <w:t>。</w:t>
      </w:r>
    </w:p>
    <w:p w14:paraId="0287A6F4">
      <w:pPr>
        <w:keepNext w:val="0"/>
        <w:keepLines w:val="0"/>
        <w:pageBreakBefore w:val="0"/>
        <w:kinsoku/>
        <w:wordWrap/>
        <w:topLinePunct w:val="0"/>
        <w:autoSpaceDN/>
        <w:bidi w:val="0"/>
        <w:spacing w:line="580" w:lineRule="exact"/>
        <w:ind w:firstLine="636"/>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b/>
          <w:bCs/>
          <w:color w:val="auto"/>
          <w:sz w:val="32"/>
          <w:szCs w:val="32"/>
          <w:highlight w:val="none"/>
          <w:lang w:val="en-US" w:eastAsia="zh-CN"/>
        </w:rPr>
        <w:t>丰富对外合作模式。</w:t>
      </w:r>
      <w:r>
        <w:rPr>
          <w:rFonts w:hint="default" w:ascii="Times New Roman" w:hAnsi="Times New Roman" w:eastAsia="仿宋_GB2312" w:cs="Times New Roman"/>
          <w:color w:val="auto"/>
          <w:sz w:val="32"/>
          <w:szCs w:val="32"/>
          <w:highlight w:val="none"/>
          <w:lang w:val="en-US" w:eastAsia="zh-CN"/>
        </w:rPr>
        <w:t>积极推动企业“走出去”对外承包工程，引导企业向“投建营一体化”发展，积极参与项目后续运营维护和技术管理服务，实现由建设施工优势为主向投融资、设计咨询、工程建设、运营服务的综合优势转变。</w:t>
      </w:r>
      <w:r>
        <w:rPr>
          <w:rFonts w:hint="default" w:ascii="Times New Roman" w:hAnsi="Times New Roman" w:eastAsia="仿宋_GB2312" w:cs="Times New Roman"/>
          <w:b w:val="0"/>
          <w:bCs w:val="0"/>
          <w:color w:val="auto"/>
          <w:sz w:val="32"/>
          <w:szCs w:val="32"/>
          <w:highlight w:val="none"/>
          <w:lang w:eastAsia="zh-CN"/>
        </w:rPr>
        <w:t>鼓励企业开展对外劳务输出，</w:t>
      </w:r>
      <w:r>
        <w:rPr>
          <w:rFonts w:hint="default" w:ascii="Times New Roman" w:hAnsi="Times New Roman" w:eastAsia="仿宋_GB2312" w:cs="Times New Roman"/>
          <w:color w:val="auto"/>
          <w:sz w:val="32"/>
          <w:szCs w:val="32"/>
          <w:highlight w:val="none"/>
          <w:lang w:eastAsia="zh-CN"/>
        </w:rPr>
        <w:t>加强与“一带一路”沿线国家重点企业、行业协会的合作。积极拓展新兴劳务输出领域，优化劳务输出结构，提升劳务人员的就业质量和收入水平。</w:t>
      </w:r>
    </w:p>
    <w:p w14:paraId="7408F1A7">
      <w:pPr>
        <w:keepNext w:val="0"/>
        <w:keepLines w:val="0"/>
        <w:pageBreakBefore w:val="0"/>
        <w:numPr>
          <w:ilvl w:val="0"/>
          <w:numId w:val="2"/>
        </w:numPr>
        <w:kinsoku/>
        <w:wordWrap/>
        <w:topLinePunct w:val="0"/>
        <w:autoSpaceDN/>
        <w:bidi w:val="0"/>
        <w:spacing w:line="580" w:lineRule="exact"/>
        <w:ind w:firstLine="640" w:firstLineChars="200"/>
        <w:outlineLvl w:val="0"/>
        <w:rPr>
          <w:rFonts w:hint="default" w:ascii="Times New Roman" w:hAnsi="Times New Roman" w:eastAsia="黑体" w:cs="Times New Roman"/>
          <w:b w:val="0"/>
          <w:bCs/>
          <w:color w:val="auto"/>
          <w:sz w:val="32"/>
          <w:szCs w:val="32"/>
          <w:highlight w:val="none"/>
          <w:lang w:val="en-US" w:eastAsia="zh-CN"/>
        </w:rPr>
      </w:pPr>
      <w:bookmarkStart w:id="195" w:name="_Toc19105"/>
      <w:bookmarkStart w:id="196" w:name="_Toc29723"/>
      <w:bookmarkStart w:id="197" w:name="_Toc4974"/>
      <w:bookmarkStart w:id="198" w:name="_Toc20357"/>
      <w:r>
        <w:rPr>
          <w:rFonts w:hint="default" w:ascii="Times New Roman" w:hAnsi="Times New Roman" w:eastAsia="黑体" w:cs="Times New Roman"/>
          <w:b w:val="0"/>
          <w:bCs/>
          <w:color w:val="auto"/>
          <w:sz w:val="32"/>
          <w:szCs w:val="32"/>
          <w:highlight w:val="none"/>
          <w:lang w:val="en-US" w:eastAsia="zh-CN"/>
        </w:rPr>
        <w:t>构筑高水平开放平台体系，打造对外开放新载体</w:t>
      </w:r>
      <w:bookmarkEnd w:id="195"/>
      <w:bookmarkEnd w:id="196"/>
      <w:bookmarkEnd w:id="197"/>
      <w:bookmarkEnd w:id="198"/>
      <w:bookmarkStart w:id="199" w:name="_Toc18244"/>
    </w:p>
    <w:p w14:paraId="1672A579">
      <w:pPr>
        <w:keepNext w:val="0"/>
        <w:keepLines w:val="0"/>
        <w:pageBreakBefore w:val="0"/>
        <w:widowControl w:val="0"/>
        <w:kinsoku/>
        <w:wordWrap/>
        <w:overflowPunct/>
        <w:topLinePunct w:val="0"/>
        <w:autoSpaceDE/>
        <w:autoSpaceDN/>
        <w:bidi w:val="0"/>
        <w:adjustRightInd/>
        <w:snapToGrid/>
        <w:spacing w:line="580" w:lineRule="exact"/>
        <w:ind w:firstLine="620" w:firstLineChars="200"/>
        <w:textAlignment w:val="auto"/>
        <w:rPr>
          <w:rFonts w:hint="default" w:ascii="Times New Roman" w:hAnsi="Times New Roman" w:cs="Times New Roman"/>
        </w:rPr>
      </w:pPr>
      <w:r>
        <w:rPr>
          <w:rFonts w:hint="default" w:ascii="Times New Roman" w:hAnsi="Times New Roman" w:eastAsia="仿宋_GB2312" w:cs="Times New Roman"/>
          <w:color w:val="000000"/>
          <w:kern w:val="0"/>
          <w:sz w:val="31"/>
          <w:szCs w:val="31"/>
          <w:lang w:val="en-US" w:eastAsia="zh-CN" w:bidi="ar"/>
        </w:rPr>
        <w:t>立足省际毗邻节点城市、长三角北部门户区位禀赋，聚焦园区提质、制度创新、通道畅通、区域协同，整合优化全市开放载体资源，全方位扩大对内对外开放。</w:t>
      </w:r>
    </w:p>
    <w:p w14:paraId="6EE721C9">
      <w:pPr>
        <w:keepNext w:val="0"/>
        <w:keepLines w:val="0"/>
        <w:pageBreakBefore w:val="0"/>
        <w:kinsoku/>
        <w:wordWrap/>
        <w:topLinePunct w:val="0"/>
        <w:autoSpaceDN/>
        <w:bidi w:val="0"/>
        <w:spacing w:line="580" w:lineRule="exact"/>
        <w:ind w:firstLine="636" w:firstLineChars="0"/>
        <w:outlineLvl w:val="1"/>
        <w:rPr>
          <w:rFonts w:hint="default" w:ascii="Times New Roman" w:hAnsi="Times New Roman" w:eastAsia="楷体_GB2312" w:cs="Times New Roman"/>
          <w:b/>
          <w:bCs/>
          <w:color w:val="auto"/>
          <w:sz w:val="32"/>
          <w:szCs w:val="32"/>
          <w:highlight w:val="none"/>
          <w:lang w:val="en-US" w:eastAsia="zh-CN"/>
        </w:rPr>
      </w:pPr>
      <w:bookmarkStart w:id="200" w:name="_Toc16798"/>
      <w:bookmarkStart w:id="201" w:name="_Toc31277"/>
      <w:bookmarkStart w:id="202" w:name="_Toc21431"/>
      <w:r>
        <w:rPr>
          <w:rFonts w:hint="default" w:ascii="Times New Roman" w:hAnsi="Times New Roman" w:eastAsia="楷体_GB2312" w:cs="Times New Roman"/>
          <w:b/>
          <w:bCs/>
          <w:color w:val="auto"/>
          <w:sz w:val="32"/>
          <w:szCs w:val="32"/>
          <w:highlight w:val="none"/>
          <w:lang w:val="en-US" w:eastAsia="zh-CN"/>
        </w:rPr>
        <w:t>（一）加快开发区高质量发展</w:t>
      </w:r>
      <w:bookmarkEnd w:id="199"/>
      <w:bookmarkEnd w:id="200"/>
      <w:bookmarkEnd w:id="201"/>
      <w:bookmarkEnd w:id="202"/>
    </w:p>
    <w:p w14:paraId="591D3AA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引导开发区立足产业定位，集聚外贸龙头、外资项目、跨境电商、外向型配套企业，打造全市外向型经济集聚高地，推动开发区成为全市对外开放主窗口。鼓励开发区与自由贸易试验区联动创新、融合发展，推动开发区率先复制推广中国（安徽）自由贸易试验区创新成果</w:t>
      </w:r>
      <w:bookmarkStart w:id="203" w:name="_Toc27857"/>
      <w:r>
        <w:rPr>
          <w:rFonts w:hint="default" w:ascii="Times New Roman" w:hAnsi="Times New Roman" w:eastAsia="仿宋_GB2312" w:cs="Times New Roman"/>
          <w:sz w:val="32"/>
          <w:szCs w:val="32"/>
          <w:lang w:val="en-US" w:eastAsia="zh-CN"/>
        </w:rPr>
        <w:t>。支持濉溪经济开发区争创国家级经济开发区。</w:t>
      </w:r>
    </w:p>
    <w:p w14:paraId="0B42A996">
      <w:pPr>
        <w:keepNext w:val="0"/>
        <w:keepLines w:val="0"/>
        <w:pageBreakBefore w:val="0"/>
        <w:widowControl w:val="0"/>
        <w:kinsoku/>
        <w:wordWrap/>
        <w:overflowPunct/>
        <w:topLinePunct w:val="0"/>
        <w:autoSpaceDE/>
        <w:autoSpaceDN/>
        <w:bidi w:val="0"/>
        <w:adjustRightInd/>
        <w:snapToGrid/>
        <w:spacing w:line="580" w:lineRule="exact"/>
        <w:ind w:firstLine="636" w:firstLineChars="0"/>
        <w:textAlignment w:val="auto"/>
        <w:outlineLvl w:val="1"/>
        <w:rPr>
          <w:rFonts w:hint="default" w:ascii="Times New Roman" w:hAnsi="Times New Roman" w:eastAsia="楷体_GB2312" w:cs="Times New Roman"/>
          <w:b/>
          <w:bCs/>
          <w:color w:val="auto"/>
          <w:sz w:val="32"/>
          <w:szCs w:val="32"/>
          <w:highlight w:val="none"/>
          <w:lang w:val="en-US" w:eastAsia="zh-CN"/>
        </w:rPr>
      </w:pPr>
      <w:bookmarkStart w:id="204" w:name="_Toc29202"/>
      <w:bookmarkStart w:id="205" w:name="_Toc29007"/>
      <w:bookmarkStart w:id="206" w:name="_Toc2336"/>
      <w:r>
        <w:rPr>
          <w:rFonts w:hint="default" w:ascii="Times New Roman" w:hAnsi="Times New Roman" w:eastAsia="楷体_GB2312" w:cs="Times New Roman"/>
          <w:b/>
          <w:bCs/>
          <w:color w:val="auto"/>
          <w:sz w:val="32"/>
          <w:szCs w:val="32"/>
          <w:highlight w:val="none"/>
          <w:lang w:eastAsia="zh-CN"/>
        </w:rPr>
        <w:t>（</w:t>
      </w:r>
      <w:r>
        <w:rPr>
          <w:rFonts w:hint="default" w:ascii="Times New Roman" w:hAnsi="Times New Roman" w:eastAsia="楷体_GB2312" w:cs="Times New Roman"/>
          <w:b/>
          <w:bCs/>
          <w:color w:val="auto"/>
          <w:sz w:val="32"/>
          <w:szCs w:val="32"/>
          <w:highlight w:val="none"/>
          <w:lang w:val="en-US" w:eastAsia="zh-CN"/>
        </w:rPr>
        <w:t>二</w:t>
      </w:r>
      <w:r>
        <w:rPr>
          <w:rFonts w:hint="default" w:ascii="Times New Roman" w:hAnsi="Times New Roman" w:eastAsia="楷体_GB2312" w:cs="Times New Roman"/>
          <w:b/>
          <w:bCs/>
          <w:color w:val="auto"/>
          <w:sz w:val="32"/>
          <w:szCs w:val="32"/>
          <w:highlight w:val="none"/>
          <w:lang w:eastAsia="zh-CN"/>
        </w:rPr>
        <w:t>）</w:t>
      </w:r>
      <w:r>
        <w:rPr>
          <w:rFonts w:hint="default" w:ascii="Times New Roman" w:hAnsi="Times New Roman" w:eastAsia="楷体_GB2312" w:cs="Times New Roman"/>
          <w:b/>
          <w:bCs/>
          <w:color w:val="auto"/>
          <w:sz w:val="32"/>
          <w:szCs w:val="32"/>
          <w:highlight w:val="none"/>
          <w:lang w:val="en-US" w:eastAsia="zh-CN"/>
        </w:rPr>
        <w:t>加强联动创新区建设</w:t>
      </w:r>
      <w:bookmarkEnd w:id="203"/>
      <w:bookmarkEnd w:id="204"/>
      <w:bookmarkEnd w:id="205"/>
      <w:bookmarkEnd w:id="206"/>
    </w:p>
    <w:p w14:paraId="51F3E42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围绕主导产业和新兴业态，开展制度创新探索，重点</w:t>
      </w:r>
      <w:r>
        <w:rPr>
          <w:rFonts w:hint="default" w:ascii="Times New Roman" w:hAnsi="Times New Roman" w:eastAsia="仿宋_GB2312" w:cs="Times New Roman"/>
          <w:sz w:val="32"/>
          <w:szCs w:val="32"/>
          <w:lang w:eastAsia="zh-CN"/>
        </w:rPr>
        <w:t>围绕</w:t>
      </w:r>
      <w:r>
        <w:rPr>
          <w:rFonts w:hint="default" w:ascii="Times New Roman" w:hAnsi="Times New Roman" w:eastAsia="仿宋_GB2312" w:cs="Times New Roman"/>
          <w:sz w:val="32"/>
          <w:szCs w:val="32"/>
        </w:rPr>
        <w:t>全产业链集成创新、数据跨境流动安全管理等领域</w:t>
      </w:r>
      <w:r>
        <w:rPr>
          <w:rFonts w:hint="default" w:ascii="Times New Roman" w:hAnsi="Times New Roman" w:eastAsia="仿宋_GB2312" w:cs="Times New Roman"/>
          <w:sz w:val="32"/>
          <w:szCs w:val="32"/>
          <w:lang w:eastAsia="zh-CN"/>
        </w:rPr>
        <w:t>，努力</w:t>
      </w:r>
      <w:r>
        <w:rPr>
          <w:rFonts w:hint="default" w:ascii="Times New Roman" w:hAnsi="Times New Roman" w:eastAsia="仿宋_GB2312" w:cs="Times New Roman"/>
          <w:sz w:val="32"/>
          <w:szCs w:val="32"/>
        </w:rPr>
        <w:t>形成</w:t>
      </w:r>
      <w:r>
        <w:rPr>
          <w:rFonts w:hint="default" w:ascii="Times New Roman" w:hAnsi="Times New Roman" w:eastAsia="仿宋_GB2312" w:cs="Times New Roman"/>
          <w:sz w:val="32"/>
          <w:szCs w:val="32"/>
          <w:lang w:eastAsia="zh-CN"/>
        </w:rPr>
        <w:t>一批</w:t>
      </w:r>
      <w:r>
        <w:rPr>
          <w:rFonts w:hint="default" w:ascii="Times New Roman" w:hAnsi="Times New Roman" w:eastAsia="仿宋_GB2312" w:cs="Times New Roman"/>
          <w:sz w:val="32"/>
          <w:szCs w:val="32"/>
        </w:rPr>
        <w:t>具有淮北特色的创新成果。</w:t>
      </w:r>
      <w:r>
        <w:rPr>
          <w:rFonts w:hint="default" w:ascii="Times New Roman" w:hAnsi="Times New Roman" w:eastAsia="仿宋_GB2312" w:cs="Times New Roman"/>
          <w:sz w:val="32"/>
          <w:szCs w:val="32"/>
          <w:lang w:eastAsia="zh-CN"/>
        </w:rPr>
        <w:t>主动对标自贸试验区最高标准、最优规则，常态化复制推广自贸试验区改革经验，确保</w:t>
      </w:r>
      <w:r>
        <w:rPr>
          <w:rFonts w:hint="default" w:ascii="Times New Roman" w:hAnsi="Times New Roman" w:eastAsia="仿宋_GB2312" w:cs="Times New Roman"/>
          <w:sz w:val="32"/>
          <w:szCs w:val="32"/>
        </w:rPr>
        <w:t>应复尽复、能推尽推。全面承接省政府赋予的省级经济社会管理事项，确保接得住、用</w:t>
      </w:r>
      <w:r>
        <w:rPr>
          <w:rFonts w:hint="default" w:ascii="Times New Roman" w:hAnsi="Times New Roman" w:eastAsia="仿宋_GB2312" w:cs="Times New Roman"/>
          <w:sz w:val="32"/>
          <w:szCs w:val="32"/>
          <w:lang w:eastAsia="zh-CN"/>
        </w:rPr>
        <w:t>得</w:t>
      </w:r>
      <w:r>
        <w:rPr>
          <w:rFonts w:hint="default" w:ascii="Times New Roman" w:hAnsi="Times New Roman" w:eastAsia="仿宋_GB2312" w:cs="Times New Roman"/>
          <w:sz w:val="32"/>
          <w:szCs w:val="32"/>
        </w:rPr>
        <w:t>好。</w:t>
      </w:r>
    </w:p>
    <w:p w14:paraId="0A416B22">
      <w:pPr>
        <w:keepNext w:val="0"/>
        <w:keepLines w:val="0"/>
        <w:pageBreakBefore w:val="0"/>
        <w:widowControl w:val="0"/>
        <w:kinsoku/>
        <w:wordWrap/>
        <w:overflowPunct/>
        <w:topLinePunct w:val="0"/>
        <w:autoSpaceDE/>
        <w:autoSpaceDN/>
        <w:bidi w:val="0"/>
        <w:adjustRightInd/>
        <w:snapToGrid/>
        <w:spacing w:line="580" w:lineRule="exact"/>
        <w:ind w:firstLine="636" w:firstLineChars="0"/>
        <w:textAlignment w:val="auto"/>
        <w:outlineLvl w:val="1"/>
        <w:rPr>
          <w:rFonts w:hint="default" w:ascii="Times New Roman" w:hAnsi="Times New Roman" w:eastAsia="仿宋_GB2312" w:cs="Times New Roman"/>
          <w:b/>
          <w:bCs/>
          <w:color w:val="auto"/>
          <w:sz w:val="32"/>
          <w:szCs w:val="32"/>
          <w:highlight w:val="none"/>
          <w:lang w:val="en-US" w:eastAsia="zh-CN"/>
        </w:rPr>
      </w:pPr>
      <w:bookmarkStart w:id="207" w:name="_Toc4099"/>
      <w:bookmarkStart w:id="208" w:name="_Toc4723"/>
      <w:bookmarkStart w:id="209" w:name="_Toc11361"/>
      <w:bookmarkStart w:id="210" w:name="_Toc29230"/>
      <w:r>
        <w:rPr>
          <w:rFonts w:hint="default" w:ascii="Times New Roman" w:hAnsi="Times New Roman" w:eastAsia="楷体_GB2312" w:cs="Times New Roman"/>
          <w:b/>
          <w:bCs/>
          <w:color w:val="auto"/>
          <w:sz w:val="32"/>
          <w:szCs w:val="32"/>
          <w:highlight w:val="none"/>
          <w:lang w:eastAsia="zh-CN"/>
        </w:rPr>
        <w:t>（</w:t>
      </w:r>
      <w:r>
        <w:rPr>
          <w:rFonts w:hint="default" w:ascii="Times New Roman" w:hAnsi="Times New Roman" w:eastAsia="楷体_GB2312" w:cs="Times New Roman"/>
          <w:b/>
          <w:bCs/>
          <w:color w:val="auto"/>
          <w:sz w:val="32"/>
          <w:szCs w:val="32"/>
          <w:highlight w:val="none"/>
          <w:lang w:val="en-US" w:eastAsia="zh-CN"/>
        </w:rPr>
        <w:t>三</w:t>
      </w:r>
      <w:r>
        <w:rPr>
          <w:rFonts w:hint="default" w:ascii="Times New Roman" w:hAnsi="Times New Roman" w:eastAsia="楷体_GB2312" w:cs="Times New Roman"/>
          <w:b/>
          <w:bCs/>
          <w:color w:val="auto"/>
          <w:sz w:val="32"/>
          <w:szCs w:val="32"/>
          <w:highlight w:val="none"/>
          <w:lang w:eastAsia="zh-CN"/>
        </w:rPr>
        <w:t>）</w:t>
      </w:r>
      <w:bookmarkEnd w:id="207"/>
      <w:bookmarkEnd w:id="208"/>
      <w:r>
        <w:rPr>
          <w:rFonts w:hint="default" w:ascii="Times New Roman" w:hAnsi="Times New Roman" w:eastAsia="楷体_GB2312" w:cs="Times New Roman"/>
          <w:b/>
          <w:bCs/>
          <w:color w:val="auto"/>
          <w:sz w:val="32"/>
          <w:szCs w:val="32"/>
          <w:highlight w:val="none"/>
          <w:lang w:val="en-US" w:eastAsia="zh-CN"/>
        </w:rPr>
        <w:t>畅通国际物流通道</w:t>
      </w:r>
      <w:bookmarkEnd w:id="209"/>
      <w:bookmarkEnd w:id="210"/>
    </w:p>
    <w:p w14:paraId="54B3360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val="0"/>
          <w:bCs w:val="0"/>
          <w:color w:val="auto"/>
          <w:sz w:val="32"/>
          <w:szCs w:val="32"/>
          <w:highlight w:val="none"/>
          <w:lang w:val="en-US" w:eastAsia="zh-CN"/>
        </w:rPr>
        <w:t>提升青龙山“无水港”功能，强化与上海洋山港、连云港、宁波舟山、青岛黄岛、南京龙潭港等出海口合作，搭建铁水联运快速通道，实现“内陆港+出海口</w:t>
      </w:r>
      <w:r>
        <w:rPr>
          <w:rFonts w:hint="default" w:ascii="Times New Roman" w:hAnsi="Times New Roman" w:eastAsia="仿宋_GB2312" w:cs="Times New Roman"/>
          <w:color w:val="auto"/>
          <w:sz w:val="32"/>
          <w:szCs w:val="32"/>
          <w:highlight w:val="none"/>
          <w:lang w:val="en-US" w:eastAsia="zh-CN"/>
        </w:rPr>
        <w:t>”无缝对接。深化港产融合发展，实施“前港后厂”战略，在港口及青龙山“无水港”周边规划建设物流产业园，吸引企业布局仓储加工基地。</w:t>
      </w:r>
      <w:r>
        <w:rPr>
          <w:rFonts w:hint="default" w:ascii="Times New Roman" w:hAnsi="Times New Roman" w:eastAsia="仿宋_GB2312" w:cs="Times New Roman"/>
          <w:b w:val="0"/>
          <w:bCs w:val="0"/>
          <w:color w:val="auto"/>
          <w:sz w:val="32"/>
          <w:szCs w:val="32"/>
          <w:highlight w:val="none"/>
        </w:rPr>
        <w:t>强化通道服务升级</w:t>
      </w:r>
      <w:r>
        <w:rPr>
          <w:rFonts w:hint="default"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lang w:val="en-US" w:eastAsia="zh-CN"/>
        </w:rPr>
        <w:t>推广</w:t>
      </w:r>
      <w:r>
        <w:rPr>
          <w:rFonts w:hint="default" w:ascii="Times New Roman" w:hAnsi="Times New Roman" w:eastAsia="仿宋_GB2312" w:cs="Times New Roman"/>
          <w:color w:val="auto"/>
          <w:sz w:val="32"/>
          <w:szCs w:val="32"/>
          <w:highlight w:val="none"/>
          <w:lang w:val="en-US" w:eastAsia="zh-CN"/>
        </w:rPr>
        <w:t>中国（</w:t>
      </w:r>
      <w:r>
        <w:rPr>
          <w:rFonts w:hint="default" w:ascii="Times New Roman" w:hAnsi="Times New Roman" w:eastAsia="仿宋_GB2312" w:cs="Times New Roman"/>
          <w:color w:val="auto"/>
          <w:sz w:val="32"/>
          <w:szCs w:val="32"/>
          <w:highlight w:val="none"/>
        </w:rPr>
        <w:t>安徽</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国际贸易</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单一窗口</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val="en-US" w:eastAsia="zh-CN"/>
        </w:rPr>
        <w:t>提高</w:t>
      </w:r>
      <w:r>
        <w:rPr>
          <w:rFonts w:hint="default" w:ascii="Times New Roman" w:hAnsi="Times New Roman" w:eastAsia="仿宋_GB2312" w:cs="Times New Roman"/>
          <w:color w:val="auto"/>
          <w:sz w:val="32"/>
          <w:szCs w:val="32"/>
          <w:highlight w:val="none"/>
        </w:rPr>
        <w:t>通关</w:t>
      </w:r>
      <w:r>
        <w:rPr>
          <w:rFonts w:hint="default" w:ascii="Times New Roman" w:hAnsi="Times New Roman" w:eastAsia="仿宋_GB2312" w:cs="Times New Roman"/>
          <w:color w:val="auto"/>
          <w:sz w:val="32"/>
          <w:szCs w:val="32"/>
          <w:highlight w:val="none"/>
          <w:lang w:eastAsia="zh-CN"/>
        </w:rPr>
        <w:t>效率</w:t>
      </w:r>
      <w:r>
        <w:rPr>
          <w:rFonts w:hint="default" w:ascii="Times New Roman" w:hAnsi="Times New Roman" w:eastAsia="仿宋_GB2312" w:cs="Times New Roman"/>
          <w:color w:val="auto"/>
          <w:sz w:val="32"/>
          <w:szCs w:val="32"/>
          <w:highlight w:val="none"/>
        </w:rPr>
        <w:t>。深化与宁波港、中远海运等港口和船舶公司合作，推行</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一单制</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和</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一箱制</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海铁联运模式，实现</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港口功能前移</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，降低企业物流成本。</w:t>
      </w:r>
    </w:p>
    <w:p w14:paraId="718F117A">
      <w:pPr>
        <w:keepNext w:val="0"/>
        <w:keepLines w:val="0"/>
        <w:pageBreakBefore w:val="0"/>
        <w:kinsoku/>
        <w:wordWrap/>
        <w:topLinePunct w:val="0"/>
        <w:autoSpaceDN/>
        <w:bidi w:val="0"/>
        <w:spacing w:line="580" w:lineRule="exact"/>
        <w:ind w:firstLine="636" w:firstLineChars="0"/>
        <w:outlineLvl w:val="1"/>
        <w:rPr>
          <w:rFonts w:hint="default" w:ascii="Times New Roman" w:hAnsi="Times New Roman" w:eastAsia="楷体_GB2312" w:cs="Times New Roman"/>
          <w:b/>
          <w:bCs/>
          <w:color w:val="auto"/>
          <w:sz w:val="32"/>
          <w:szCs w:val="32"/>
          <w:highlight w:val="none"/>
          <w:lang w:val="en-US" w:eastAsia="zh-CN"/>
        </w:rPr>
      </w:pPr>
      <w:bookmarkStart w:id="211" w:name="_Toc6513"/>
      <w:bookmarkStart w:id="212" w:name="_Toc15043"/>
      <w:bookmarkStart w:id="213" w:name="_Toc7532"/>
      <w:bookmarkStart w:id="214" w:name="_Toc17328"/>
      <w:r>
        <w:rPr>
          <w:rFonts w:hint="default" w:ascii="Times New Roman" w:hAnsi="Times New Roman" w:eastAsia="楷体_GB2312" w:cs="Times New Roman"/>
          <w:b/>
          <w:bCs/>
          <w:color w:val="auto"/>
          <w:sz w:val="32"/>
          <w:szCs w:val="32"/>
          <w:highlight w:val="none"/>
          <w:lang w:val="en-US" w:eastAsia="zh-CN"/>
        </w:rPr>
        <w:t>（四）</w:t>
      </w:r>
      <w:bookmarkEnd w:id="211"/>
      <w:r>
        <w:rPr>
          <w:rFonts w:hint="default" w:ascii="Times New Roman" w:hAnsi="Times New Roman" w:eastAsia="楷体_GB2312" w:cs="Times New Roman"/>
          <w:b/>
          <w:bCs/>
          <w:color w:val="auto"/>
          <w:sz w:val="32"/>
          <w:szCs w:val="32"/>
          <w:highlight w:val="none"/>
          <w:lang w:val="en-US" w:eastAsia="zh-CN"/>
        </w:rPr>
        <w:t>深度融入长三角一体化发展战略</w:t>
      </w:r>
      <w:bookmarkEnd w:id="212"/>
      <w:bookmarkEnd w:id="213"/>
      <w:bookmarkEnd w:id="214"/>
    </w:p>
    <w:p w14:paraId="35D8150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bookmarkStart w:id="215" w:name="_Toc2597"/>
      <w:bookmarkStart w:id="216" w:name="_Toc6605"/>
      <w:r>
        <w:rPr>
          <w:rFonts w:hint="default" w:ascii="Times New Roman" w:hAnsi="Times New Roman" w:eastAsia="仿宋_GB2312" w:cs="Times New Roman"/>
          <w:color w:val="auto"/>
          <w:sz w:val="32"/>
          <w:szCs w:val="32"/>
          <w:highlight w:val="none"/>
          <w:lang w:val="en-US" w:eastAsia="zh-CN"/>
        </w:rPr>
        <w:t>加速建设段园省际毗邻地区新型功能区、落实苏皖鲁豫协同推进高质量发展重点合作事项、推进濉永省际毗邻地区产业合作区规划，全力打造皖北对接长三角商务合作前沿阵地。深化徐淮结对帮扶机制，依托濉溪经济开发区、淮北高新区，与徐州经开区共建徐淮产业合作园区，实行“徐州研发、淮北制造”“徐州总部、淮北基地”协同模式。抢抓苏皖鲁豫省际交界地区协同发展机遇，联合河南永城共建濉永绿色高端铝基新材料产业基地。</w:t>
      </w:r>
    </w:p>
    <w:p w14:paraId="76CFA854">
      <w:pPr>
        <w:keepNext w:val="0"/>
        <w:keepLines w:val="0"/>
        <w:pageBreakBefore w:val="0"/>
        <w:numPr>
          <w:ilvl w:val="0"/>
          <w:numId w:val="0"/>
        </w:numPr>
        <w:kinsoku/>
        <w:wordWrap/>
        <w:topLinePunct w:val="0"/>
        <w:autoSpaceDN/>
        <w:bidi w:val="0"/>
        <w:spacing w:line="580" w:lineRule="exact"/>
        <w:ind w:left="0" w:leftChars="0" w:firstLine="640" w:firstLineChars="200"/>
        <w:outlineLvl w:val="0"/>
        <w:rPr>
          <w:rFonts w:hint="default" w:ascii="Times New Roman" w:hAnsi="Times New Roman" w:eastAsia="黑体" w:cs="Times New Roman"/>
          <w:b w:val="0"/>
          <w:bCs w:val="0"/>
          <w:color w:val="auto"/>
          <w:sz w:val="32"/>
          <w:szCs w:val="32"/>
          <w:highlight w:val="none"/>
          <w:lang w:eastAsia="zh-CN"/>
        </w:rPr>
      </w:pPr>
      <w:bookmarkStart w:id="217" w:name="_Toc8034"/>
      <w:bookmarkStart w:id="218" w:name="_Toc1787"/>
      <w:r>
        <w:rPr>
          <w:rFonts w:hint="default" w:ascii="Times New Roman" w:hAnsi="Times New Roman" w:eastAsia="黑体" w:cs="Times New Roman"/>
          <w:b w:val="0"/>
          <w:bCs w:val="0"/>
          <w:color w:val="auto"/>
          <w:sz w:val="32"/>
          <w:szCs w:val="32"/>
          <w:highlight w:val="none"/>
          <w:lang w:val="en-US" w:eastAsia="zh-CN"/>
        </w:rPr>
        <w:t>八、健全长效监管体系</w:t>
      </w:r>
      <w:r>
        <w:rPr>
          <w:rFonts w:hint="default" w:ascii="Times New Roman" w:hAnsi="Times New Roman" w:eastAsia="黑体" w:cs="Times New Roman"/>
          <w:b w:val="0"/>
          <w:bCs w:val="0"/>
          <w:color w:val="auto"/>
          <w:sz w:val="32"/>
          <w:szCs w:val="32"/>
          <w:highlight w:val="none"/>
          <w:lang w:eastAsia="zh-CN"/>
        </w:rPr>
        <w:t>，</w:t>
      </w:r>
      <w:bookmarkEnd w:id="215"/>
      <w:r>
        <w:rPr>
          <w:rFonts w:hint="default" w:ascii="Times New Roman" w:hAnsi="Times New Roman" w:eastAsia="黑体" w:cs="Times New Roman"/>
          <w:b w:val="0"/>
          <w:bCs w:val="0"/>
          <w:color w:val="auto"/>
          <w:sz w:val="32"/>
          <w:szCs w:val="32"/>
          <w:highlight w:val="none"/>
          <w:lang w:eastAsia="zh-CN"/>
        </w:rPr>
        <w:t>推动再生资源行业规范健康发展</w:t>
      </w:r>
      <w:bookmarkEnd w:id="217"/>
      <w:bookmarkEnd w:id="218"/>
    </w:p>
    <w:p w14:paraId="3A8847E8">
      <w:pPr>
        <w:keepNext w:val="0"/>
        <w:keepLines w:val="0"/>
        <w:pageBreakBefore w:val="0"/>
        <w:kinsoku/>
        <w:wordWrap/>
        <w:topLinePunct w:val="0"/>
        <w:autoSpaceDN/>
        <w:bidi w:val="0"/>
        <w:spacing w:line="580" w:lineRule="exact"/>
        <w:ind w:firstLine="636" w:firstLineChars="0"/>
        <w:outlineLvl w:val="1"/>
        <w:rPr>
          <w:rFonts w:hint="default" w:ascii="Times New Roman" w:hAnsi="Times New Roman" w:eastAsia="仿宋_GB2312" w:cs="Times New Roman"/>
          <w:color w:val="auto"/>
          <w:sz w:val="32"/>
          <w:szCs w:val="32"/>
          <w:highlight w:val="none"/>
          <w:lang w:val="en-US" w:eastAsia="zh-CN"/>
        </w:rPr>
      </w:pPr>
      <w:bookmarkStart w:id="219" w:name="_Toc14611"/>
      <w:bookmarkStart w:id="220" w:name="_Toc6352"/>
      <w:bookmarkStart w:id="221" w:name="_Toc10277"/>
      <w:bookmarkStart w:id="222" w:name="_Toc18598"/>
      <w:bookmarkStart w:id="223" w:name="_Toc30548"/>
      <w:bookmarkStart w:id="224" w:name="_Toc11042"/>
      <w:bookmarkStart w:id="225" w:name="_Toc20313"/>
      <w:r>
        <w:rPr>
          <w:rFonts w:hint="default" w:ascii="Times New Roman" w:hAnsi="Times New Roman" w:eastAsia="仿宋_GB2312" w:cs="Times New Roman"/>
          <w:color w:val="auto"/>
          <w:sz w:val="32"/>
          <w:szCs w:val="32"/>
          <w:highlight w:val="none"/>
          <w:lang w:val="en-US" w:eastAsia="zh-CN"/>
        </w:rPr>
        <w:t>立足资源型城市转型和“双碳”战略实施，坚持政府引导、市场主导、统筹布局、绿色循环，健全回收体系、创新利用模式、培育市场主体、规范行业秩序，推动再生资源回收利用规范化、集约化、绿色化发展。</w:t>
      </w:r>
      <w:bookmarkEnd w:id="219"/>
      <w:bookmarkEnd w:id="220"/>
      <w:bookmarkEnd w:id="221"/>
      <w:bookmarkEnd w:id="222"/>
      <w:bookmarkEnd w:id="223"/>
      <w:bookmarkEnd w:id="224"/>
    </w:p>
    <w:p w14:paraId="5AF065BC">
      <w:pPr>
        <w:keepNext w:val="0"/>
        <w:keepLines w:val="0"/>
        <w:pageBreakBefore w:val="0"/>
        <w:kinsoku/>
        <w:wordWrap/>
        <w:topLinePunct w:val="0"/>
        <w:autoSpaceDN/>
        <w:bidi w:val="0"/>
        <w:spacing w:line="580" w:lineRule="exact"/>
        <w:ind w:firstLine="636" w:firstLineChars="0"/>
        <w:outlineLvl w:val="1"/>
        <w:rPr>
          <w:rFonts w:hint="default" w:ascii="Times New Roman" w:hAnsi="Times New Roman" w:eastAsia="楷体_GB2312" w:cs="Times New Roman"/>
          <w:b/>
          <w:bCs/>
          <w:color w:val="auto"/>
          <w:sz w:val="32"/>
          <w:szCs w:val="32"/>
          <w:highlight w:val="none"/>
          <w:lang w:val="en-US" w:eastAsia="zh-CN"/>
        </w:rPr>
      </w:pPr>
      <w:bookmarkStart w:id="226" w:name="_Toc24628"/>
      <w:bookmarkStart w:id="227" w:name="_Toc1168"/>
      <w:r>
        <w:rPr>
          <w:rFonts w:hint="default" w:ascii="Times New Roman" w:hAnsi="Times New Roman" w:eastAsia="楷体_GB2312" w:cs="Times New Roman"/>
          <w:b/>
          <w:bCs/>
          <w:color w:val="auto"/>
          <w:sz w:val="32"/>
          <w:szCs w:val="32"/>
          <w:highlight w:val="none"/>
          <w:lang w:val="en-US" w:eastAsia="zh-CN"/>
        </w:rPr>
        <w:t>（一）完善再生资源回收网络</w:t>
      </w:r>
      <w:bookmarkEnd w:id="225"/>
      <w:bookmarkEnd w:id="226"/>
      <w:bookmarkEnd w:id="227"/>
    </w:p>
    <w:p w14:paraId="47A720F1">
      <w:pPr>
        <w:keepNext w:val="0"/>
        <w:keepLines w:val="0"/>
        <w:pageBreakBefore w:val="0"/>
        <w:kinsoku/>
        <w:wordWrap/>
        <w:topLinePunct w:val="0"/>
        <w:autoSpaceDN/>
        <w:bidi w:val="0"/>
        <w:spacing w:line="580" w:lineRule="exact"/>
        <w:ind w:firstLine="636"/>
        <w:rPr>
          <w:rFonts w:hint="default" w:ascii="Times New Roman" w:hAnsi="Times New Roman" w:eastAsia="仿宋_GB2312" w:cs="Times New Roman"/>
          <w:b w:val="0"/>
          <w:bCs w:val="0"/>
          <w:color w:val="auto"/>
          <w:sz w:val="32"/>
          <w:szCs w:val="32"/>
          <w:highlight w:val="none"/>
          <w:lang w:eastAsia="zh-CN"/>
        </w:rPr>
      </w:pPr>
      <w:r>
        <w:rPr>
          <w:rFonts w:hint="default" w:ascii="Times New Roman" w:hAnsi="Times New Roman" w:eastAsia="仿宋_GB2312" w:cs="Times New Roman"/>
          <w:b/>
          <w:bCs/>
          <w:color w:val="auto"/>
          <w:sz w:val="32"/>
          <w:szCs w:val="32"/>
          <w:highlight w:val="none"/>
          <w:lang w:eastAsia="zh-CN"/>
        </w:rPr>
        <w:t>建设便民回收点。</w:t>
      </w:r>
      <w:r>
        <w:rPr>
          <w:rFonts w:hint="default" w:ascii="Times New Roman" w:hAnsi="Times New Roman" w:eastAsia="仿宋_GB2312" w:cs="Times New Roman"/>
          <w:b w:val="0"/>
          <w:bCs w:val="0"/>
          <w:color w:val="auto"/>
          <w:sz w:val="32"/>
          <w:szCs w:val="32"/>
          <w:highlight w:val="none"/>
          <w:lang w:eastAsia="zh-CN"/>
        </w:rPr>
        <w:t>统筹各县区人口分布、居住区布局，科学优化再生资源回收网点空间布局。新建小区、商业片区同步配建标准化回收设施，老旧小区结合垃圾分类房、闲置场地补齐回收点位，合理布设智能回收设备，各村结合村级公共服务设施，设置固定回收点或流动回收服务，实现城乡回收服务全域覆盖。</w:t>
      </w:r>
    </w:p>
    <w:p w14:paraId="0D2592AC">
      <w:pPr>
        <w:keepNext w:val="0"/>
        <w:keepLines w:val="0"/>
        <w:pageBreakBefore w:val="0"/>
        <w:kinsoku/>
        <w:wordWrap/>
        <w:topLinePunct w:val="0"/>
        <w:autoSpaceDN/>
        <w:bidi w:val="0"/>
        <w:spacing w:line="580" w:lineRule="exact"/>
        <w:ind w:firstLine="636"/>
        <w:rPr>
          <w:rFonts w:hint="default" w:ascii="Times New Roman" w:hAnsi="Times New Roman" w:eastAsia="仿宋_GB2312" w:cs="Times New Roman"/>
          <w:b w:val="0"/>
          <w:bCs w:val="0"/>
          <w:color w:val="auto"/>
          <w:sz w:val="32"/>
          <w:szCs w:val="32"/>
          <w:highlight w:val="none"/>
          <w:lang w:eastAsia="zh-CN"/>
        </w:rPr>
      </w:pPr>
      <w:r>
        <w:rPr>
          <w:rFonts w:hint="default" w:ascii="Times New Roman" w:hAnsi="Times New Roman" w:eastAsia="仿宋_GB2312" w:cs="Times New Roman"/>
          <w:b/>
          <w:bCs/>
          <w:color w:val="auto"/>
          <w:sz w:val="32"/>
          <w:szCs w:val="32"/>
          <w:highlight w:val="none"/>
          <w:lang w:eastAsia="zh-CN"/>
        </w:rPr>
        <w:t>建设标准化中转站。</w:t>
      </w:r>
      <w:r>
        <w:rPr>
          <w:rFonts w:hint="default" w:ascii="Times New Roman" w:hAnsi="Times New Roman" w:eastAsia="仿宋_GB2312" w:cs="Times New Roman"/>
          <w:b w:val="0"/>
          <w:bCs w:val="0"/>
          <w:color w:val="auto"/>
          <w:sz w:val="32"/>
          <w:szCs w:val="32"/>
          <w:highlight w:val="none"/>
          <w:lang w:eastAsia="zh-CN"/>
        </w:rPr>
        <w:t>各乡镇</w:t>
      </w:r>
      <w:r>
        <w:rPr>
          <w:rFonts w:hint="default" w:ascii="Times New Roman" w:hAnsi="Times New Roman" w:eastAsia="仿宋_GB2312" w:cs="Times New Roman"/>
          <w:b w:val="0"/>
          <w:bCs w:val="0"/>
          <w:color w:val="auto"/>
          <w:sz w:val="32"/>
          <w:szCs w:val="32"/>
          <w:highlight w:val="none"/>
          <w:lang w:val="en-US" w:eastAsia="zh-CN"/>
        </w:rPr>
        <w:t>街道</w:t>
      </w:r>
      <w:r>
        <w:rPr>
          <w:rFonts w:hint="default" w:ascii="Times New Roman" w:hAnsi="Times New Roman" w:eastAsia="仿宋_GB2312" w:cs="Times New Roman"/>
          <w:b w:val="0"/>
          <w:bCs w:val="0"/>
          <w:color w:val="auto"/>
          <w:sz w:val="32"/>
          <w:szCs w:val="32"/>
          <w:highlight w:val="none"/>
          <w:lang w:eastAsia="zh-CN"/>
        </w:rPr>
        <w:t>布局建设标准化再生资源回收中转站，承担再生资源集中</w:t>
      </w:r>
      <w:r>
        <w:rPr>
          <w:rFonts w:hint="default" w:ascii="Times New Roman" w:hAnsi="Times New Roman" w:eastAsia="仿宋_GB2312" w:cs="Times New Roman"/>
          <w:b w:val="0"/>
          <w:bCs w:val="0"/>
          <w:color w:val="auto"/>
          <w:sz w:val="32"/>
          <w:szCs w:val="32"/>
          <w:highlight w:val="none"/>
          <w:lang w:val="en-US" w:eastAsia="zh-CN"/>
        </w:rPr>
        <w:t>回收</w:t>
      </w:r>
      <w:r>
        <w:rPr>
          <w:rFonts w:hint="default"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lang w:val="en-US" w:eastAsia="zh-CN"/>
        </w:rPr>
        <w:t>初级分类</w:t>
      </w:r>
      <w:r>
        <w:rPr>
          <w:rFonts w:hint="default"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lang w:val="en-US" w:eastAsia="zh-CN"/>
        </w:rPr>
        <w:t>减害、贮存和</w:t>
      </w:r>
      <w:r>
        <w:rPr>
          <w:rFonts w:hint="default" w:ascii="Times New Roman" w:hAnsi="Times New Roman" w:eastAsia="仿宋_GB2312" w:cs="Times New Roman"/>
          <w:b w:val="0"/>
          <w:bCs w:val="0"/>
          <w:color w:val="auto"/>
          <w:sz w:val="32"/>
          <w:szCs w:val="32"/>
          <w:highlight w:val="none"/>
          <w:lang w:eastAsia="zh-CN"/>
        </w:rPr>
        <w:t>转运功能。严格中转站选址，坚决避让饮用水源保护区、生态管控区域、学校</w:t>
      </w:r>
      <w:r>
        <w:rPr>
          <w:rFonts w:hint="default" w:ascii="Times New Roman" w:hAnsi="Times New Roman" w:eastAsia="仿宋_GB2312" w:cs="Times New Roman"/>
          <w:b w:val="0"/>
          <w:bCs w:val="0"/>
          <w:color w:val="auto"/>
          <w:sz w:val="32"/>
          <w:szCs w:val="32"/>
          <w:highlight w:val="none"/>
          <w:lang w:val="en-US" w:eastAsia="zh-CN"/>
        </w:rPr>
        <w:t>医院</w:t>
      </w:r>
      <w:r>
        <w:rPr>
          <w:rFonts w:hint="default"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lang w:val="en-US" w:eastAsia="zh-CN"/>
        </w:rPr>
        <w:t>铁路、</w:t>
      </w:r>
      <w:r>
        <w:rPr>
          <w:rFonts w:hint="default" w:ascii="Times New Roman" w:hAnsi="Times New Roman" w:eastAsia="仿宋_GB2312" w:cs="Times New Roman"/>
          <w:b w:val="0"/>
          <w:bCs w:val="0"/>
          <w:color w:val="auto"/>
          <w:sz w:val="32"/>
          <w:szCs w:val="32"/>
          <w:highlight w:val="none"/>
          <w:lang w:eastAsia="zh-CN"/>
        </w:rPr>
        <w:t>集中居住区等敏感点位，全面落实</w:t>
      </w:r>
      <w:r>
        <w:rPr>
          <w:rFonts w:hint="default" w:ascii="Times New Roman" w:hAnsi="Times New Roman" w:eastAsia="仿宋_GB2312" w:cs="Times New Roman"/>
          <w:b w:val="0"/>
          <w:bCs w:val="0"/>
          <w:color w:val="auto"/>
          <w:sz w:val="32"/>
          <w:szCs w:val="32"/>
          <w:highlight w:val="none"/>
          <w:lang w:val="en-US" w:eastAsia="zh-CN"/>
        </w:rPr>
        <w:t>建设、环保、安全和设施设备等要求</w:t>
      </w:r>
      <w:r>
        <w:rPr>
          <w:rFonts w:hint="default" w:ascii="Times New Roman" w:hAnsi="Times New Roman" w:eastAsia="仿宋_GB2312" w:cs="Times New Roman"/>
          <w:b w:val="0"/>
          <w:bCs w:val="0"/>
          <w:color w:val="auto"/>
          <w:sz w:val="32"/>
          <w:szCs w:val="32"/>
          <w:highlight w:val="none"/>
          <w:lang w:eastAsia="zh-CN"/>
        </w:rPr>
        <w:t>。</w:t>
      </w:r>
    </w:p>
    <w:p w14:paraId="23AE6B60">
      <w:pPr>
        <w:keepNext w:val="0"/>
        <w:keepLines w:val="0"/>
        <w:pageBreakBefore w:val="0"/>
        <w:kinsoku/>
        <w:wordWrap/>
        <w:topLinePunct w:val="0"/>
        <w:autoSpaceDN/>
        <w:bidi w:val="0"/>
        <w:spacing w:line="580" w:lineRule="exact"/>
        <w:ind w:firstLine="636"/>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b/>
          <w:bCs/>
          <w:color w:val="auto"/>
          <w:sz w:val="32"/>
          <w:szCs w:val="32"/>
          <w:highlight w:val="none"/>
          <w:lang w:eastAsia="zh-CN"/>
        </w:rPr>
        <w:t>建设区域性分拣中心。</w:t>
      </w:r>
      <w:r>
        <w:rPr>
          <w:rFonts w:hint="default" w:ascii="Times New Roman" w:hAnsi="Times New Roman" w:eastAsia="仿宋_GB2312" w:cs="Times New Roman"/>
          <w:color w:val="auto"/>
          <w:sz w:val="32"/>
          <w:szCs w:val="32"/>
          <w:highlight w:val="none"/>
          <w:lang w:eastAsia="zh-CN"/>
        </w:rPr>
        <w:t>加快推进</w:t>
      </w:r>
      <w:r>
        <w:rPr>
          <w:rFonts w:hint="default" w:ascii="Times New Roman" w:hAnsi="Times New Roman" w:eastAsia="仿宋_GB2312" w:cs="Times New Roman"/>
          <w:color w:val="auto"/>
          <w:sz w:val="32"/>
          <w:szCs w:val="32"/>
          <w:highlight w:val="none"/>
          <w:lang w:val="en-US" w:eastAsia="zh-CN"/>
        </w:rPr>
        <w:t>区域性</w:t>
      </w:r>
      <w:r>
        <w:rPr>
          <w:rFonts w:hint="default" w:ascii="Times New Roman" w:hAnsi="Times New Roman" w:eastAsia="仿宋_GB2312" w:cs="Times New Roman"/>
          <w:color w:val="auto"/>
          <w:sz w:val="32"/>
          <w:szCs w:val="32"/>
          <w:highlight w:val="none"/>
          <w:lang w:eastAsia="zh-CN"/>
        </w:rPr>
        <w:t>分拣中心建设，依托产业园区、循环经济集聚区合理选址，配备机械化分拣设备、环保处理设施和仓储运输设备，提高分拣效率和环保水平。分拣中心应实现功能分区，设置分拣加工区、仓储区、</w:t>
      </w:r>
      <w:r>
        <w:rPr>
          <w:rFonts w:hint="default" w:ascii="Times New Roman" w:hAnsi="Times New Roman" w:eastAsia="仿宋_GB2312" w:cs="Times New Roman"/>
          <w:color w:val="auto"/>
          <w:sz w:val="32"/>
          <w:szCs w:val="32"/>
          <w:highlight w:val="none"/>
          <w:lang w:val="en-US" w:eastAsia="zh-CN"/>
        </w:rPr>
        <w:t>办公区</w:t>
      </w:r>
      <w:r>
        <w:rPr>
          <w:rFonts w:hint="default" w:ascii="Times New Roman" w:hAnsi="Times New Roman" w:eastAsia="仿宋_GB2312" w:cs="Times New Roman"/>
          <w:color w:val="auto"/>
          <w:sz w:val="32"/>
          <w:szCs w:val="32"/>
          <w:highlight w:val="none"/>
          <w:lang w:eastAsia="zh-CN"/>
        </w:rPr>
        <w:t>、环保设施区等，严格执行环保、安全、消防等相关标准。</w:t>
      </w:r>
    </w:p>
    <w:p w14:paraId="65C8E431">
      <w:pPr>
        <w:keepNext w:val="0"/>
        <w:keepLines w:val="0"/>
        <w:pageBreakBefore w:val="0"/>
        <w:kinsoku/>
        <w:wordWrap/>
        <w:topLinePunct w:val="0"/>
        <w:autoSpaceDN/>
        <w:bidi w:val="0"/>
        <w:spacing w:line="580" w:lineRule="exact"/>
        <w:ind w:firstLine="636" w:firstLineChars="0"/>
        <w:outlineLvl w:val="1"/>
        <w:rPr>
          <w:rFonts w:hint="default" w:ascii="Times New Roman" w:hAnsi="Times New Roman" w:eastAsia="楷体_GB2312" w:cs="Times New Roman"/>
          <w:b/>
          <w:bCs/>
          <w:color w:val="auto"/>
          <w:sz w:val="32"/>
          <w:szCs w:val="32"/>
          <w:highlight w:val="none"/>
          <w:lang w:val="en-US" w:eastAsia="zh-CN"/>
        </w:rPr>
      </w:pPr>
      <w:bookmarkStart w:id="228" w:name="_Toc26746"/>
      <w:bookmarkStart w:id="229" w:name="_Toc28624"/>
      <w:bookmarkStart w:id="230" w:name="_Toc15295"/>
      <w:r>
        <w:rPr>
          <w:rFonts w:hint="default" w:ascii="Times New Roman" w:hAnsi="Times New Roman" w:eastAsia="楷体_GB2312" w:cs="Times New Roman"/>
          <w:b/>
          <w:bCs/>
          <w:color w:val="auto"/>
          <w:sz w:val="32"/>
          <w:szCs w:val="32"/>
          <w:highlight w:val="none"/>
          <w:lang w:val="en-US" w:eastAsia="zh-CN"/>
        </w:rPr>
        <w:t>（二）提升再生资源回收利用水平</w:t>
      </w:r>
      <w:bookmarkEnd w:id="228"/>
      <w:bookmarkEnd w:id="229"/>
      <w:bookmarkEnd w:id="230"/>
    </w:p>
    <w:p w14:paraId="26C2F2E6">
      <w:pPr>
        <w:keepNext w:val="0"/>
        <w:keepLines w:val="0"/>
        <w:pageBreakBefore w:val="0"/>
        <w:kinsoku/>
        <w:wordWrap/>
        <w:topLinePunct w:val="0"/>
        <w:autoSpaceDN/>
        <w:bidi w:val="0"/>
        <w:spacing w:line="580" w:lineRule="exact"/>
        <w:ind w:firstLine="636"/>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b/>
          <w:bCs/>
          <w:color w:val="auto"/>
          <w:sz w:val="32"/>
          <w:szCs w:val="32"/>
          <w:highlight w:val="none"/>
          <w:lang w:eastAsia="zh-CN"/>
        </w:rPr>
        <w:t>创新资源回收模式。</w:t>
      </w:r>
      <w:r>
        <w:rPr>
          <w:rFonts w:hint="default" w:ascii="Times New Roman" w:hAnsi="Times New Roman" w:eastAsia="仿宋_GB2312" w:cs="Times New Roman"/>
          <w:color w:val="auto"/>
          <w:sz w:val="32"/>
          <w:szCs w:val="32"/>
          <w:highlight w:val="none"/>
          <w:lang w:eastAsia="zh-CN"/>
        </w:rPr>
        <w:t>大力推广“互联网+回收”模式，</w:t>
      </w:r>
      <w:r>
        <w:rPr>
          <w:rFonts w:hint="default" w:ascii="Times New Roman" w:hAnsi="Times New Roman" w:eastAsia="仿宋_GB2312" w:cs="Times New Roman"/>
          <w:color w:val="auto"/>
          <w:sz w:val="32"/>
          <w:szCs w:val="32"/>
          <w:highlight w:val="none"/>
          <w:lang w:val="en-US" w:eastAsia="zh-CN"/>
        </w:rPr>
        <w:t>引导</w:t>
      </w:r>
      <w:r>
        <w:rPr>
          <w:rFonts w:hint="default" w:ascii="Times New Roman" w:hAnsi="Times New Roman" w:eastAsia="仿宋_GB2312" w:cs="Times New Roman"/>
          <w:color w:val="auto"/>
          <w:sz w:val="32"/>
          <w:szCs w:val="32"/>
          <w:highlight w:val="none"/>
          <w:lang w:eastAsia="zh-CN"/>
        </w:rPr>
        <w:t>企业建立线上回收平台，开发手机 APP、微信小程序等，提供在线预约、上门回收、积分兑换、自助结算等服务，提升回收便利性；鼓励回收企业在社区、商场、学校等场所布设智能回收设备，与机关企事业单位、学校、医院等建立协议回收机制，开展定点、定期回收服务。</w:t>
      </w:r>
      <w:r>
        <w:rPr>
          <w:rFonts w:hint="default" w:ascii="Times New Roman" w:hAnsi="Times New Roman" w:eastAsia="仿宋_GB2312" w:cs="Times New Roman"/>
          <w:color w:val="auto"/>
          <w:sz w:val="32"/>
          <w:szCs w:val="32"/>
          <w:highlight w:val="none"/>
          <w:lang w:val="en-US" w:eastAsia="zh-CN"/>
        </w:rPr>
        <w:t>推进生活垃圾分类收运体系和再生资源回收体系深度融合</w:t>
      </w:r>
      <w:r>
        <w:rPr>
          <w:rFonts w:hint="default" w:ascii="Times New Roman" w:hAnsi="Times New Roman" w:eastAsia="仿宋_GB2312" w:cs="Times New Roman"/>
          <w:color w:val="auto"/>
          <w:sz w:val="32"/>
          <w:szCs w:val="32"/>
          <w:highlight w:val="none"/>
          <w:lang w:eastAsia="zh-CN"/>
        </w:rPr>
        <w:t>，实现资源共享、设施共建、人员共用，提高回收效率。</w:t>
      </w:r>
    </w:p>
    <w:p w14:paraId="1E7FA95F">
      <w:pPr>
        <w:keepNext w:val="0"/>
        <w:keepLines w:val="0"/>
        <w:pageBreakBefore w:val="0"/>
        <w:kinsoku/>
        <w:wordWrap/>
        <w:topLinePunct w:val="0"/>
        <w:autoSpaceDN/>
        <w:bidi w:val="0"/>
        <w:spacing w:line="580" w:lineRule="exact"/>
        <w:ind w:firstLine="636"/>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b/>
          <w:bCs/>
          <w:color w:val="auto"/>
          <w:sz w:val="32"/>
          <w:szCs w:val="32"/>
          <w:highlight w:val="none"/>
          <w:lang w:eastAsia="zh-CN"/>
        </w:rPr>
        <w:t>提高加工利用水平。</w:t>
      </w:r>
      <w:r>
        <w:rPr>
          <w:rFonts w:hint="default" w:ascii="Times New Roman" w:hAnsi="Times New Roman" w:eastAsia="仿宋_GB2312" w:cs="Times New Roman"/>
          <w:color w:val="auto"/>
          <w:sz w:val="32"/>
          <w:szCs w:val="32"/>
          <w:highlight w:val="none"/>
          <w:lang w:eastAsia="zh-CN"/>
        </w:rPr>
        <w:t>支持企业引进自动化、智能化分拣设备，提升废纸、废塑料、废旧金属、废旧织物等传统品类精细化分拣和深加工水平，提高产品附加值。探索布局废旧动力电池、光伏组件等新兴再生资源回收利用体系，补齐新型废弃物回收处置短板，完善“回收</w:t>
      </w:r>
      <w:r>
        <w:rPr>
          <w:rFonts w:hint="default" w:ascii="Times New Roman" w:hAnsi="Times New Roman" w:eastAsia="仿宋_GB2312" w:cs="Times New Roman"/>
          <w:color w:val="auto"/>
          <w:sz w:val="32"/>
          <w:szCs w:val="32"/>
          <w:highlight w:val="none"/>
          <w:lang w:val="en-US" w:eastAsia="zh-CN"/>
        </w:rPr>
        <w:t>-中转-分拣-加工-综合利用</w:t>
      </w:r>
      <w:r>
        <w:rPr>
          <w:rFonts w:hint="default" w:ascii="Times New Roman" w:hAnsi="Times New Roman" w:eastAsia="仿宋_GB2312" w:cs="Times New Roman"/>
          <w:color w:val="auto"/>
          <w:sz w:val="32"/>
          <w:szCs w:val="32"/>
          <w:highlight w:val="none"/>
          <w:lang w:eastAsia="zh-CN"/>
        </w:rPr>
        <w:t>”全产业链条。</w:t>
      </w:r>
    </w:p>
    <w:p w14:paraId="01D62246">
      <w:pPr>
        <w:keepNext w:val="0"/>
        <w:keepLines w:val="0"/>
        <w:pageBreakBefore w:val="0"/>
        <w:kinsoku/>
        <w:wordWrap/>
        <w:topLinePunct w:val="0"/>
        <w:autoSpaceDN/>
        <w:bidi w:val="0"/>
        <w:spacing w:line="580" w:lineRule="exact"/>
        <w:ind w:firstLine="643" w:firstLineChars="200"/>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b/>
          <w:bCs/>
          <w:color w:val="auto"/>
          <w:sz w:val="32"/>
          <w:szCs w:val="32"/>
          <w:highlight w:val="none"/>
          <w:lang w:val="en-US" w:eastAsia="zh-CN"/>
        </w:rPr>
        <w:t>推进产业集聚升级。</w:t>
      </w:r>
      <w:r>
        <w:rPr>
          <w:rFonts w:hint="default" w:ascii="Times New Roman" w:hAnsi="Times New Roman" w:eastAsia="仿宋_GB2312" w:cs="Times New Roman"/>
          <w:b w:val="0"/>
          <w:bCs w:val="0"/>
          <w:color w:val="auto"/>
          <w:sz w:val="32"/>
          <w:szCs w:val="32"/>
          <w:highlight w:val="none"/>
          <w:lang w:val="en-US" w:eastAsia="zh-CN"/>
        </w:rPr>
        <w:t>引导回收、分拣、拆解、加工企业集中集聚发展，培育壮大一批本土骨干企业。积极引进行业龙头企业落地布局，整合零散回收经营主体，推行连锁化、标准化运营。强化政策引导与要素保障，推动再生资源回收企业向集群化、绿色化、智能化转型。</w:t>
      </w:r>
    </w:p>
    <w:p w14:paraId="5661AC1C">
      <w:pPr>
        <w:keepNext w:val="0"/>
        <w:keepLines w:val="0"/>
        <w:pageBreakBefore w:val="0"/>
        <w:kinsoku/>
        <w:wordWrap/>
        <w:topLinePunct w:val="0"/>
        <w:autoSpaceDN/>
        <w:bidi w:val="0"/>
        <w:spacing w:line="580" w:lineRule="exact"/>
        <w:ind w:firstLine="636" w:firstLineChars="0"/>
        <w:outlineLvl w:val="1"/>
        <w:rPr>
          <w:rFonts w:hint="default" w:ascii="Times New Roman" w:hAnsi="Times New Roman" w:eastAsia="楷体_GB2312" w:cs="Times New Roman"/>
          <w:b/>
          <w:bCs/>
          <w:color w:val="auto"/>
          <w:sz w:val="32"/>
          <w:szCs w:val="32"/>
          <w:highlight w:val="none"/>
          <w:lang w:val="en-US" w:eastAsia="zh-CN"/>
        </w:rPr>
      </w:pPr>
      <w:bookmarkStart w:id="231" w:name="_Toc14398"/>
      <w:bookmarkStart w:id="232" w:name="_Toc19564"/>
      <w:bookmarkStart w:id="233" w:name="_Toc2020"/>
      <w:r>
        <w:rPr>
          <w:rFonts w:hint="default" w:ascii="Times New Roman" w:hAnsi="Times New Roman" w:eastAsia="楷体_GB2312" w:cs="Times New Roman"/>
          <w:b/>
          <w:bCs/>
          <w:color w:val="auto"/>
          <w:sz w:val="32"/>
          <w:szCs w:val="32"/>
          <w:highlight w:val="none"/>
          <w:lang w:val="en-US" w:eastAsia="zh-CN"/>
        </w:rPr>
        <w:t>（三）</w:t>
      </w:r>
      <w:bookmarkEnd w:id="231"/>
      <w:r>
        <w:rPr>
          <w:rFonts w:hint="default" w:ascii="Times New Roman" w:hAnsi="Times New Roman" w:eastAsia="楷体_GB2312" w:cs="Times New Roman"/>
          <w:b/>
          <w:bCs/>
          <w:color w:val="auto"/>
          <w:sz w:val="32"/>
          <w:szCs w:val="32"/>
          <w:highlight w:val="none"/>
          <w:lang w:val="en-US" w:eastAsia="zh-CN"/>
        </w:rPr>
        <w:t>规范再生资源行业市场秩序</w:t>
      </w:r>
      <w:bookmarkEnd w:id="232"/>
      <w:bookmarkEnd w:id="233"/>
    </w:p>
    <w:p w14:paraId="6DA9EB2E">
      <w:pPr>
        <w:keepNext w:val="0"/>
        <w:keepLines w:val="0"/>
        <w:pageBreakBefore w:val="0"/>
        <w:kinsoku/>
        <w:wordWrap/>
        <w:topLinePunct w:val="0"/>
        <w:autoSpaceDN/>
        <w:bidi w:val="0"/>
        <w:spacing w:line="580" w:lineRule="exact"/>
        <w:ind w:firstLine="636"/>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b/>
          <w:bCs/>
          <w:color w:val="auto"/>
          <w:sz w:val="32"/>
          <w:szCs w:val="32"/>
          <w:highlight w:val="none"/>
          <w:lang w:eastAsia="zh-CN"/>
        </w:rPr>
        <w:t>强化宣传引导。</w:t>
      </w:r>
      <w:r>
        <w:rPr>
          <w:rFonts w:hint="default" w:ascii="Times New Roman" w:hAnsi="Times New Roman" w:eastAsia="仿宋_GB2312" w:cs="Times New Roman"/>
          <w:color w:val="auto"/>
          <w:sz w:val="32"/>
          <w:szCs w:val="32"/>
          <w:highlight w:val="none"/>
          <w:lang w:eastAsia="zh-CN"/>
        </w:rPr>
        <w:t>依托垃圾分类宣传周、六五环境日等重要节点，统筹线上线下宣传渠道，常态化开展再生资源回收利用法律法规和政策解读，探索开展再生资源回收利用“进社区、进学校、进企业、进机关、进农村”主题宣传活动，普及规范回收、绿色低碳、资源循环理念，引导经营主体依法合规经营，带动群众主动参与再生资源回收利用，培育绿色生产生活方式，营造全社会支持、参与、监督再生资源行业规范发展的良好氛围。</w:t>
      </w:r>
    </w:p>
    <w:p w14:paraId="3F652E13">
      <w:pPr>
        <w:keepNext w:val="0"/>
        <w:keepLines w:val="0"/>
        <w:pageBreakBefore w:val="0"/>
        <w:kinsoku/>
        <w:wordWrap/>
        <w:topLinePunct w:val="0"/>
        <w:autoSpaceDN/>
        <w:bidi w:val="0"/>
        <w:spacing w:line="580" w:lineRule="exact"/>
        <w:ind w:firstLine="636"/>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eastAsia="zh-CN"/>
        </w:rPr>
        <w:t>深化协同监管。</w:t>
      </w:r>
      <w:r>
        <w:rPr>
          <w:rFonts w:hint="default" w:ascii="Times New Roman" w:hAnsi="Times New Roman" w:eastAsia="仿宋_GB2312" w:cs="Times New Roman"/>
          <w:b w:val="0"/>
          <w:bCs w:val="0"/>
          <w:color w:val="auto"/>
          <w:sz w:val="32"/>
          <w:szCs w:val="32"/>
          <w:highlight w:val="none"/>
          <w:lang w:eastAsia="zh-CN"/>
        </w:rPr>
        <w:t>完善商务牵头、多部门协同、属地兜底、行业自律的常态化监管工作机制，明晰各部门监管职责边界，开展专项整治，建立信息共享、联合检查等工作制度，严厉打击无证经营、占道经营等突出问题，有效整治行业散乱乱象，净化行业市场环境。</w:t>
      </w:r>
      <w:r>
        <w:rPr>
          <w:rFonts w:hint="default" w:ascii="Times New Roman" w:hAnsi="Times New Roman" w:eastAsia="仿宋_GB2312" w:cs="Times New Roman"/>
          <w:color w:val="auto"/>
          <w:sz w:val="32"/>
          <w:szCs w:val="32"/>
          <w:highlight w:val="none"/>
          <w:lang w:val="en-US" w:eastAsia="zh-CN"/>
        </w:rPr>
        <w:t>强化企业安全生产、生态环保、诚信经营主体责任，引导再生资源行业绿色安全、规范可持续发展。</w:t>
      </w:r>
    </w:p>
    <w:p w14:paraId="20E77B64">
      <w:pPr>
        <w:keepNext w:val="0"/>
        <w:keepLines w:val="0"/>
        <w:pageBreakBefore w:val="0"/>
        <w:numPr>
          <w:ilvl w:val="0"/>
          <w:numId w:val="0"/>
        </w:numPr>
        <w:kinsoku/>
        <w:wordWrap/>
        <w:topLinePunct w:val="0"/>
        <w:autoSpaceDN/>
        <w:bidi w:val="0"/>
        <w:spacing w:line="580" w:lineRule="exact"/>
        <w:ind w:left="0" w:leftChars="0" w:firstLine="640" w:firstLineChars="200"/>
        <w:outlineLvl w:val="0"/>
        <w:rPr>
          <w:rFonts w:hint="default" w:ascii="Times New Roman" w:hAnsi="Times New Roman" w:eastAsia="黑体" w:cs="Times New Roman"/>
          <w:b w:val="0"/>
          <w:bCs w:val="0"/>
          <w:color w:val="auto"/>
          <w:sz w:val="32"/>
          <w:szCs w:val="32"/>
          <w:highlight w:val="none"/>
          <w:lang w:eastAsia="zh-CN"/>
        </w:rPr>
      </w:pPr>
      <w:bookmarkStart w:id="234" w:name="_Toc21288"/>
      <w:bookmarkStart w:id="235" w:name="_Toc13537"/>
      <w:bookmarkStart w:id="236" w:name="_Toc11812"/>
      <w:r>
        <w:rPr>
          <w:rFonts w:hint="default" w:ascii="Times New Roman" w:hAnsi="Times New Roman" w:eastAsia="黑体" w:cs="Times New Roman"/>
          <w:b w:val="0"/>
          <w:bCs w:val="0"/>
          <w:color w:val="auto"/>
          <w:sz w:val="32"/>
          <w:szCs w:val="32"/>
          <w:highlight w:val="none"/>
          <w:lang w:val="en-US" w:eastAsia="zh-CN"/>
        </w:rPr>
        <w:t>九、增强</w:t>
      </w:r>
      <w:r>
        <w:rPr>
          <w:rFonts w:hint="default" w:ascii="Times New Roman" w:hAnsi="Times New Roman" w:eastAsia="黑体" w:cs="Times New Roman"/>
          <w:b w:val="0"/>
          <w:bCs w:val="0"/>
          <w:color w:val="auto"/>
          <w:sz w:val="32"/>
          <w:szCs w:val="32"/>
          <w:highlight w:val="none"/>
          <w:lang w:eastAsia="zh-CN"/>
        </w:rPr>
        <w:t>风险防控</w:t>
      </w:r>
      <w:r>
        <w:rPr>
          <w:rFonts w:hint="default" w:ascii="Times New Roman" w:hAnsi="Times New Roman" w:eastAsia="黑体" w:cs="Times New Roman"/>
          <w:b w:val="0"/>
          <w:bCs w:val="0"/>
          <w:color w:val="auto"/>
          <w:sz w:val="32"/>
          <w:szCs w:val="32"/>
          <w:highlight w:val="none"/>
          <w:lang w:val="en-US" w:eastAsia="zh-CN"/>
        </w:rPr>
        <w:t>能力</w:t>
      </w:r>
      <w:r>
        <w:rPr>
          <w:rFonts w:hint="default" w:ascii="Times New Roman" w:hAnsi="Times New Roman" w:eastAsia="黑体" w:cs="Times New Roman"/>
          <w:b w:val="0"/>
          <w:bCs w:val="0"/>
          <w:color w:val="auto"/>
          <w:sz w:val="32"/>
          <w:szCs w:val="32"/>
          <w:highlight w:val="none"/>
          <w:lang w:eastAsia="zh-CN"/>
        </w:rPr>
        <w:t>，提升商务领域本质安全水平</w:t>
      </w:r>
      <w:bookmarkEnd w:id="216"/>
      <w:bookmarkEnd w:id="234"/>
      <w:bookmarkEnd w:id="235"/>
      <w:bookmarkEnd w:id="236"/>
    </w:p>
    <w:p w14:paraId="483A9DFB">
      <w:pPr>
        <w:keepNext w:val="0"/>
        <w:keepLines w:val="0"/>
        <w:pageBreakBefore w:val="0"/>
        <w:kinsoku/>
        <w:wordWrap/>
        <w:topLinePunct w:val="0"/>
        <w:autoSpaceDN/>
        <w:bidi w:val="0"/>
        <w:spacing w:line="580" w:lineRule="exact"/>
        <w:ind w:firstLine="636"/>
        <w:rPr>
          <w:rFonts w:hint="default" w:ascii="Times New Roman" w:hAnsi="Times New Roman" w:eastAsia="仿宋_GB2312" w:cs="Times New Roman"/>
          <w:color w:val="auto"/>
          <w:sz w:val="32"/>
          <w:szCs w:val="32"/>
          <w:highlight w:val="none"/>
          <w:lang w:val="en-US" w:eastAsia="zh-CN"/>
        </w:rPr>
      </w:pPr>
      <w:bookmarkStart w:id="237" w:name="_Toc12692"/>
      <w:r>
        <w:rPr>
          <w:rFonts w:hint="default" w:ascii="Times New Roman" w:hAnsi="Times New Roman" w:eastAsia="仿宋_GB2312" w:cs="Times New Roman"/>
          <w:color w:val="auto"/>
          <w:sz w:val="32"/>
          <w:szCs w:val="32"/>
          <w:highlight w:val="none"/>
          <w:lang w:val="en-US" w:eastAsia="zh-CN"/>
        </w:rPr>
        <w:t>坚定不移贯彻总体国家安全观，把风险防控融入商务工作各方面、全过程，为商务事业高质量发展筑牢坚实的安全根基。</w:t>
      </w:r>
    </w:p>
    <w:p w14:paraId="5553DC0F">
      <w:pPr>
        <w:keepNext w:val="0"/>
        <w:keepLines w:val="0"/>
        <w:pageBreakBefore w:val="0"/>
        <w:kinsoku/>
        <w:wordWrap/>
        <w:topLinePunct w:val="0"/>
        <w:autoSpaceDN/>
        <w:bidi w:val="0"/>
        <w:spacing w:line="580" w:lineRule="exact"/>
        <w:ind w:firstLine="636" w:firstLineChars="0"/>
        <w:outlineLvl w:val="1"/>
        <w:rPr>
          <w:rFonts w:hint="default" w:ascii="Times New Roman" w:hAnsi="Times New Roman" w:eastAsia="楷体_GB2312" w:cs="Times New Roman"/>
          <w:b/>
          <w:bCs/>
          <w:color w:val="auto"/>
          <w:sz w:val="32"/>
          <w:szCs w:val="32"/>
          <w:highlight w:val="none"/>
          <w:lang w:val="en-US" w:eastAsia="zh-CN"/>
        </w:rPr>
      </w:pPr>
      <w:bookmarkStart w:id="238" w:name="_Toc32094"/>
      <w:bookmarkStart w:id="239" w:name="_Toc12393"/>
      <w:bookmarkStart w:id="240" w:name="_Toc27246"/>
      <w:r>
        <w:rPr>
          <w:rFonts w:hint="default" w:ascii="Times New Roman" w:hAnsi="Times New Roman" w:eastAsia="楷体_GB2312" w:cs="Times New Roman"/>
          <w:b/>
          <w:bCs/>
          <w:color w:val="auto"/>
          <w:sz w:val="32"/>
          <w:szCs w:val="32"/>
          <w:highlight w:val="none"/>
          <w:lang w:val="en-US" w:eastAsia="zh-CN"/>
        </w:rPr>
        <w:t>（一）保障内贸流通安全</w:t>
      </w:r>
      <w:bookmarkEnd w:id="237"/>
      <w:bookmarkEnd w:id="238"/>
      <w:r>
        <w:rPr>
          <w:rFonts w:hint="default" w:ascii="Times New Roman" w:hAnsi="Times New Roman" w:eastAsia="楷体_GB2312" w:cs="Times New Roman"/>
          <w:b/>
          <w:bCs/>
          <w:color w:val="auto"/>
          <w:sz w:val="32"/>
          <w:szCs w:val="32"/>
          <w:highlight w:val="none"/>
          <w:lang w:val="en-US" w:eastAsia="zh-CN"/>
        </w:rPr>
        <w:t>稳定</w:t>
      </w:r>
      <w:bookmarkEnd w:id="239"/>
      <w:bookmarkEnd w:id="240"/>
    </w:p>
    <w:p w14:paraId="7B052AD4">
      <w:pPr>
        <w:keepNext w:val="0"/>
        <w:keepLines w:val="0"/>
        <w:pageBreakBefore w:val="0"/>
        <w:kinsoku/>
        <w:wordWrap/>
        <w:topLinePunct w:val="0"/>
        <w:autoSpaceDN/>
        <w:bidi w:val="0"/>
        <w:spacing w:line="580" w:lineRule="exact"/>
        <w:ind w:firstLine="636"/>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健全完善生活必需品应急保供体系，加强对重点批发市场、零售企业的生活必需品市场监测预警，聚焦肉、菜、蛋、奶、粮、油等群众日常生活必需的重点商品，加强供求数量和价格的动态监测，形成“上下联动、全域覆盖”的监测体系。严格落实“三管三必须”责任，把安全生产要求和理念深度嵌入行业规划、产业政策、法规标准、行政许可等行业管理工作中，不断补齐行业安全发展短板。积极配合相关监管、执法部门做好重点行业领域、重要时段、重大活动的安全生产指导督促，推动企业健全风险隐患自查自纠常态化机制。</w:t>
      </w:r>
    </w:p>
    <w:p w14:paraId="2E0436FD">
      <w:pPr>
        <w:keepNext w:val="0"/>
        <w:keepLines w:val="0"/>
        <w:pageBreakBefore w:val="0"/>
        <w:kinsoku/>
        <w:wordWrap/>
        <w:topLinePunct w:val="0"/>
        <w:autoSpaceDN/>
        <w:bidi w:val="0"/>
        <w:spacing w:line="580" w:lineRule="exact"/>
        <w:ind w:firstLine="636" w:firstLineChars="0"/>
        <w:outlineLvl w:val="1"/>
        <w:rPr>
          <w:rFonts w:hint="default" w:ascii="Times New Roman" w:hAnsi="Times New Roman" w:eastAsia="楷体_GB2312" w:cs="Times New Roman"/>
          <w:b/>
          <w:bCs/>
          <w:color w:val="auto"/>
          <w:sz w:val="32"/>
          <w:szCs w:val="32"/>
          <w:highlight w:val="none"/>
          <w:lang w:val="en-US" w:eastAsia="zh-CN"/>
        </w:rPr>
      </w:pPr>
      <w:bookmarkStart w:id="241" w:name="_Toc2639"/>
      <w:bookmarkStart w:id="242" w:name="_Toc3185"/>
      <w:bookmarkStart w:id="243" w:name="_Toc2504"/>
      <w:bookmarkStart w:id="244" w:name="_Toc31531"/>
      <w:r>
        <w:rPr>
          <w:rFonts w:hint="default" w:ascii="Times New Roman" w:hAnsi="Times New Roman" w:eastAsia="楷体_GB2312" w:cs="Times New Roman"/>
          <w:b/>
          <w:bCs/>
          <w:color w:val="auto"/>
          <w:sz w:val="32"/>
          <w:szCs w:val="32"/>
          <w:highlight w:val="none"/>
          <w:lang w:val="en-US" w:eastAsia="zh-CN"/>
        </w:rPr>
        <w:t>（二）加强国际经贸风险防范应对</w:t>
      </w:r>
      <w:bookmarkEnd w:id="241"/>
      <w:bookmarkEnd w:id="242"/>
      <w:bookmarkEnd w:id="243"/>
      <w:bookmarkEnd w:id="244"/>
    </w:p>
    <w:p w14:paraId="61A9FFE6">
      <w:pPr>
        <w:keepNext w:val="0"/>
        <w:keepLines w:val="0"/>
        <w:pageBreakBefore w:val="0"/>
        <w:kinsoku/>
        <w:wordWrap/>
        <w:topLinePunct w:val="0"/>
        <w:autoSpaceDN/>
        <w:bidi w:val="0"/>
        <w:spacing w:line="580" w:lineRule="exact"/>
        <w:ind w:firstLine="636"/>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全面落实各级扶持政策，加大对企业参与贸易摩擦应诉的支持力度。常态化开展合规培训，聚焦国际贸易规则、出口管制等重点领域，邀请专家学者、行业精英对企业进行系统培训。及时转发风险预警信息和应对指引，帮助企业提前做好风险防范准备，主动规避贸易风险。</w:t>
      </w:r>
      <w:bookmarkStart w:id="245" w:name="_Toc27633"/>
      <w:r>
        <w:rPr>
          <w:rFonts w:hint="default" w:ascii="Times New Roman" w:hAnsi="Times New Roman" w:eastAsia="仿宋_GB2312" w:cs="Times New Roman"/>
          <w:color w:val="auto"/>
          <w:sz w:val="32"/>
          <w:szCs w:val="32"/>
          <w:highlight w:val="none"/>
        </w:rPr>
        <w:t>严格落实</w:t>
      </w:r>
      <w:r>
        <w:rPr>
          <w:rFonts w:hint="default" w:ascii="Times New Roman" w:hAnsi="Times New Roman" w:eastAsia="仿宋_GB2312" w:cs="Times New Roman"/>
          <w:color w:val="auto"/>
          <w:sz w:val="32"/>
          <w:szCs w:val="32"/>
          <w:highlight w:val="none"/>
          <w:lang w:val="en-US" w:eastAsia="zh-CN"/>
        </w:rPr>
        <w:t>对外投资合作</w:t>
      </w:r>
      <w:r>
        <w:rPr>
          <w:rFonts w:hint="default" w:ascii="Times New Roman" w:hAnsi="Times New Roman" w:eastAsia="仿宋_GB2312" w:cs="Times New Roman"/>
          <w:color w:val="auto"/>
          <w:sz w:val="32"/>
          <w:szCs w:val="32"/>
          <w:highlight w:val="none"/>
        </w:rPr>
        <w:t>管理要求，明确对外投资、对外承包工程企业备案流程与责任清单。</w:t>
      </w:r>
      <w:r>
        <w:rPr>
          <w:rFonts w:hint="default" w:ascii="Times New Roman" w:hAnsi="Times New Roman" w:eastAsia="仿宋_GB2312" w:cs="Times New Roman"/>
          <w:color w:val="auto"/>
          <w:sz w:val="32"/>
          <w:szCs w:val="32"/>
          <w:highlight w:val="none"/>
          <w:lang w:val="en-US" w:eastAsia="zh-CN"/>
        </w:rPr>
        <w:t>组织企业参加</w:t>
      </w:r>
      <w:r>
        <w:rPr>
          <w:rFonts w:hint="default" w:ascii="Times New Roman" w:hAnsi="Times New Roman" w:eastAsia="仿宋_GB2312" w:cs="Times New Roman"/>
          <w:color w:val="auto"/>
          <w:sz w:val="32"/>
          <w:szCs w:val="32"/>
          <w:highlight w:val="none"/>
        </w:rPr>
        <w:t>风险防控培训</w:t>
      </w:r>
      <w:r>
        <w:rPr>
          <w:rFonts w:hint="default" w:ascii="Times New Roman" w:hAnsi="Times New Roman" w:eastAsia="仿宋_GB2312" w:cs="Times New Roman"/>
          <w:color w:val="auto"/>
          <w:sz w:val="32"/>
          <w:szCs w:val="32"/>
          <w:highlight w:val="none"/>
          <w:lang w:eastAsia="zh-CN"/>
        </w:rPr>
        <w:t>，指导企业制定风险应对预案、加强风险应急演练，鼓励</w:t>
      </w:r>
      <w:r>
        <w:rPr>
          <w:rFonts w:hint="default" w:ascii="Times New Roman" w:hAnsi="Times New Roman" w:eastAsia="仿宋_GB2312" w:cs="Times New Roman"/>
          <w:color w:val="auto"/>
          <w:sz w:val="32"/>
          <w:szCs w:val="32"/>
          <w:highlight w:val="none"/>
        </w:rPr>
        <w:t>企业积极运用境外投资保险、境外劳务保险、汇率避险工具等，降低</w:t>
      </w:r>
      <w:r>
        <w:rPr>
          <w:rFonts w:hint="default" w:ascii="Times New Roman" w:hAnsi="Times New Roman" w:eastAsia="仿宋_GB2312" w:cs="Times New Roman"/>
          <w:color w:val="auto"/>
          <w:sz w:val="32"/>
          <w:szCs w:val="32"/>
          <w:highlight w:val="none"/>
          <w:lang w:eastAsia="zh-CN"/>
        </w:rPr>
        <w:t>对外投资</w:t>
      </w:r>
      <w:r>
        <w:rPr>
          <w:rFonts w:hint="default" w:ascii="Times New Roman" w:hAnsi="Times New Roman" w:eastAsia="仿宋_GB2312" w:cs="Times New Roman"/>
          <w:color w:val="auto"/>
          <w:sz w:val="32"/>
          <w:szCs w:val="32"/>
          <w:highlight w:val="none"/>
        </w:rPr>
        <w:t>风险。</w:t>
      </w:r>
    </w:p>
    <w:bookmarkEnd w:id="245"/>
    <w:p w14:paraId="7EE12E78">
      <w:pPr>
        <w:keepNext w:val="0"/>
        <w:keepLines w:val="0"/>
        <w:pageBreakBefore w:val="0"/>
        <w:numPr>
          <w:ilvl w:val="0"/>
          <w:numId w:val="0"/>
        </w:numPr>
        <w:kinsoku/>
        <w:wordWrap/>
        <w:topLinePunct w:val="0"/>
        <w:autoSpaceDN/>
        <w:bidi w:val="0"/>
        <w:spacing w:line="580" w:lineRule="exact"/>
        <w:ind w:left="0" w:leftChars="0" w:firstLine="640" w:firstLineChars="200"/>
        <w:outlineLvl w:val="0"/>
        <w:rPr>
          <w:rFonts w:hint="default" w:ascii="Times New Roman" w:hAnsi="Times New Roman" w:eastAsia="黑体" w:cs="Times New Roman"/>
          <w:b w:val="0"/>
          <w:bCs w:val="0"/>
          <w:color w:val="auto"/>
          <w:sz w:val="32"/>
          <w:szCs w:val="32"/>
          <w:highlight w:val="none"/>
          <w:lang w:val="en-US" w:eastAsia="zh-CN"/>
        </w:rPr>
      </w:pPr>
      <w:bookmarkStart w:id="246" w:name="_Toc24440"/>
      <w:bookmarkStart w:id="247" w:name="_Toc25931"/>
      <w:bookmarkStart w:id="248" w:name="_Toc31318"/>
      <w:bookmarkStart w:id="249" w:name="_Toc12053"/>
      <w:r>
        <w:rPr>
          <w:rFonts w:hint="default" w:ascii="Times New Roman" w:hAnsi="Times New Roman" w:eastAsia="黑体" w:cs="Times New Roman"/>
          <w:b w:val="0"/>
          <w:bCs w:val="0"/>
          <w:color w:val="auto"/>
          <w:sz w:val="32"/>
          <w:szCs w:val="32"/>
          <w:highlight w:val="none"/>
          <w:lang w:val="en-US" w:eastAsia="zh-CN"/>
        </w:rPr>
        <w:t>十、强化实施保障，奋力实现规划目标任务</w:t>
      </w:r>
      <w:bookmarkEnd w:id="246"/>
      <w:bookmarkEnd w:id="247"/>
      <w:bookmarkEnd w:id="248"/>
      <w:bookmarkEnd w:id="249"/>
      <w:bookmarkStart w:id="250" w:name="_Toc29905"/>
      <w:bookmarkStart w:id="251" w:name="_Toc7595"/>
    </w:p>
    <w:p w14:paraId="05F4C625">
      <w:pPr>
        <w:keepNext w:val="0"/>
        <w:keepLines w:val="0"/>
        <w:pageBreakBefore w:val="0"/>
        <w:widowControl w:val="0"/>
        <w:numPr>
          <w:ilvl w:val="0"/>
          <w:numId w:val="0"/>
        </w:numPr>
        <w:pBdr>
          <w:bottom w:val="single" w:color="FFFFFF" w:sz="4" w:space="15"/>
        </w:pBdr>
        <w:tabs>
          <w:tab w:val="left" w:pos="7380"/>
        </w:tabs>
        <w:kinsoku/>
        <w:wordWrap/>
        <w:overflowPunct/>
        <w:topLinePunct w:val="0"/>
        <w:autoSpaceDE/>
        <w:autoSpaceDN/>
        <w:bidi w:val="0"/>
        <w:adjustRightInd w:val="0"/>
        <w:snapToGrid w:val="0"/>
        <w:spacing w:beforeAutospacing="0" w:line="580" w:lineRule="exact"/>
        <w:ind w:firstLine="640" w:firstLineChars="200"/>
        <w:textAlignment w:val="auto"/>
        <w:rPr>
          <w:rFonts w:hint="default" w:ascii="Times New Roman" w:hAnsi="Times New Roman" w:eastAsia="楷体_GB2312" w:cs="Times New Roman"/>
          <w:b/>
          <w:bCs/>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加强组织协调与要素保障，扎实推进规划各项目标任务落细落实、落地见效，切实提升规划执行质效。</w:t>
      </w:r>
    </w:p>
    <w:p w14:paraId="2CF2BC49">
      <w:pPr>
        <w:keepNext w:val="0"/>
        <w:keepLines w:val="0"/>
        <w:pageBreakBefore w:val="0"/>
        <w:kinsoku/>
        <w:wordWrap/>
        <w:topLinePunct w:val="0"/>
        <w:autoSpaceDN/>
        <w:bidi w:val="0"/>
        <w:spacing w:line="580" w:lineRule="exact"/>
        <w:ind w:firstLine="636" w:firstLineChars="0"/>
        <w:outlineLvl w:val="1"/>
        <w:rPr>
          <w:rFonts w:hint="default" w:ascii="Times New Roman" w:hAnsi="Times New Roman" w:eastAsia="楷体_GB2312" w:cs="Times New Roman"/>
          <w:b/>
          <w:bCs/>
          <w:color w:val="auto"/>
          <w:sz w:val="32"/>
          <w:szCs w:val="32"/>
          <w:highlight w:val="none"/>
          <w:lang w:val="en-US" w:eastAsia="zh-CN"/>
        </w:rPr>
      </w:pPr>
      <w:bookmarkStart w:id="252" w:name="_Toc10220"/>
      <w:bookmarkStart w:id="253" w:name="_Toc8742"/>
      <w:r>
        <w:rPr>
          <w:rFonts w:hint="default" w:ascii="Times New Roman" w:hAnsi="Times New Roman" w:eastAsia="楷体_GB2312" w:cs="Times New Roman"/>
          <w:b/>
          <w:bCs/>
          <w:color w:val="auto"/>
          <w:sz w:val="32"/>
          <w:szCs w:val="32"/>
          <w:highlight w:val="none"/>
          <w:lang w:val="en-US" w:eastAsia="zh-CN"/>
        </w:rPr>
        <w:t>（一）加强</w:t>
      </w:r>
      <w:bookmarkEnd w:id="250"/>
      <w:bookmarkEnd w:id="251"/>
      <w:r>
        <w:rPr>
          <w:rFonts w:hint="default" w:ascii="Times New Roman" w:hAnsi="Times New Roman" w:eastAsia="楷体_GB2312" w:cs="Times New Roman"/>
          <w:b/>
          <w:bCs/>
          <w:color w:val="auto"/>
          <w:sz w:val="32"/>
          <w:szCs w:val="32"/>
          <w:highlight w:val="none"/>
          <w:lang w:val="en-US" w:eastAsia="zh-CN"/>
        </w:rPr>
        <w:t>组织领导</w:t>
      </w:r>
      <w:bookmarkEnd w:id="252"/>
      <w:bookmarkEnd w:id="253"/>
    </w:p>
    <w:p w14:paraId="02458F90">
      <w:pPr>
        <w:keepNext w:val="0"/>
        <w:keepLines w:val="0"/>
        <w:pageBreakBefore w:val="0"/>
        <w:widowControl w:val="0"/>
        <w:numPr>
          <w:ilvl w:val="0"/>
          <w:numId w:val="0"/>
        </w:numPr>
        <w:pBdr>
          <w:bottom w:val="single" w:color="FFFFFF" w:sz="4" w:space="15"/>
        </w:pBdr>
        <w:tabs>
          <w:tab w:val="left" w:pos="7380"/>
        </w:tabs>
        <w:kinsoku/>
        <w:wordWrap/>
        <w:overflowPunct/>
        <w:topLinePunct w:val="0"/>
        <w:autoSpaceDE/>
        <w:autoSpaceDN/>
        <w:bidi w:val="0"/>
        <w:adjustRightInd w:val="0"/>
        <w:snapToGrid w:val="0"/>
        <w:spacing w:beforeAutospacing="0" w:line="58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bookmarkStart w:id="254" w:name="_Toc28779"/>
      <w:bookmarkStart w:id="255" w:name="_Toc21865"/>
      <w:r>
        <w:rPr>
          <w:rFonts w:hint="default" w:ascii="Times New Roman" w:hAnsi="Times New Roman" w:eastAsia="仿宋_GB2312" w:cs="Times New Roman"/>
          <w:color w:val="auto"/>
          <w:sz w:val="32"/>
          <w:szCs w:val="32"/>
          <w:highlight w:val="none"/>
          <w:lang w:val="en-US" w:eastAsia="zh-CN"/>
        </w:rPr>
        <w:t>坚持党对商务工作的全面领导，完善党组研究商务发展战略、分析经济形势、制定重大决策部署的工作机制，加强跨部门、跨领域、跨层级统筹协调，确保党中央和省委、市委决策部署在全市商务系统上下贯通、执行有力。健全规划落地推进机制，细化分解各项目标任务，明确责任单位、时间节点等，定期调度推进，确保规划任务落地见效。</w:t>
      </w:r>
    </w:p>
    <w:p w14:paraId="271008E7">
      <w:pPr>
        <w:keepNext w:val="0"/>
        <w:keepLines w:val="0"/>
        <w:pageBreakBefore w:val="0"/>
        <w:kinsoku/>
        <w:wordWrap/>
        <w:topLinePunct w:val="0"/>
        <w:autoSpaceDN/>
        <w:bidi w:val="0"/>
        <w:spacing w:line="580" w:lineRule="exact"/>
        <w:ind w:firstLine="636" w:firstLineChars="0"/>
        <w:outlineLvl w:val="1"/>
        <w:rPr>
          <w:rFonts w:hint="default" w:ascii="Times New Roman" w:hAnsi="Times New Roman" w:eastAsia="楷体_GB2312" w:cs="Times New Roman"/>
          <w:b/>
          <w:bCs/>
          <w:color w:val="auto"/>
          <w:sz w:val="32"/>
          <w:szCs w:val="32"/>
          <w:highlight w:val="none"/>
          <w:lang w:val="en-US" w:eastAsia="zh-CN"/>
        </w:rPr>
      </w:pPr>
      <w:bookmarkStart w:id="256" w:name="_Toc25910"/>
      <w:bookmarkStart w:id="257" w:name="_Toc20081"/>
      <w:r>
        <w:rPr>
          <w:rFonts w:hint="default" w:ascii="Times New Roman" w:hAnsi="Times New Roman" w:eastAsia="楷体_GB2312" w:cs="Times New Roman"/>
          <w:b/>
          <w:bCs/>
          <w:color w:val="auto"/>
          <w:sz w:val="32"/>
          <w:szCs w:val="32"/>
          <w:highlight w:val="none"/>
          <w:lang w:val="en-US" w:eastAsia="zh-CN"/>
        </w:rPr>
        <w:t>（二）</w:t>
      </w:r>
      <w:bookmarkEnd w:id="254"/>
      <w:bookmarkEnd w:id="255"/>
      <w:r>
        <w:rPr>
          <w:rFonts w:hint="default" w:ascii="Times New Roman" w:hAnsi="Times New Roman" w:eastAsia="楷体_GB2312" w:cs="Times New Roman"/>
          <w:b/>
          <w:bCs/>
          <w:color w:val="auto"/>
          <w:sz w:val="32"/>
          <w:szCs w:val="32"/>
          <w:highlight w:val="none"/>
          <w:lang w:val="en-US" w:eastAsia="zh-CN"/>
        </w:rPr>
        <w:t>优化政策体系</w:t>
      </w:r>
      <w:bookmarkEnd w:id="256"/>
      <w:bookmarkEnd w:id="257"/>
    </w:p>
    <w:p w14:paraId="199C0E68">
      <w:pPr>
        <w:keepNext w:val="0"/>
        <w:keepLines w:val="0"/>
        <w:pageBreakBefore w:val="0"/>
        <w:widowControl w:val="0"/>
        <w:numPr>
          <w:ilvl w:val="0"/>
          <w:numId w:val="0"/>
        </w:numPr>
        <w:pBdr>
          <w:bottom w:val="single" w:color="FFFFFF" w:sz="4" w:space="15"/>
        </w:pBdr>
        <w:tabs>
          <w:tab w:val="left" w:pos="7380"/>
        </w:tabs>
        <w:kinsoku/>
        <w:wordWrap/>
        <w:overflowPunct/>
        <w:topLinePunct w:val="0"/>
        <w:autoSpaceDE/>
        <w:autoSpaceDN/>
        <w:bidi w:val="0"/>
        <w:adjustRightInd w:val="0"/>
        <w:snapToGrid w:val="0"/>
        <w:spacing w:beforeAutospacing="0" w:line="58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加强顶层设计，优化完善商贸流通、对外贸易、外商投资等领域扶持政策，加强商务领域政策与产业、财税、金融、人才等政策的集聚整合，构建系统完备、协同高效、保障有力的政策支撑体系。健全政策落实兑现机制，推动政策精准滴灌、动态调整，形成导向清晰、响应及时、执行有力的长效支持机制。</w:t>
      </w:r>
      <w:bookmarkStart w:id="258" w:name="_Toc12688"/>
      <w:bookmarkStart w:id="259" w:name="_Toc19811"/>
    </w:p>
    <w:p w14:paraId="3EB04952">
      <w:pPr>
        <w:keepNext w:val="0"/>
        <w:keepLines w:val="0"/>
        <w:pageBreakBefore w:val="0"/>
        <w:kinsoku/>
        <w:wordWrap/>
        <w:topLinePunct w:val="0"/>
        <w:autoSpaceDN/>
        <w:bidi w:val="0"/>
        <w:spacing w:line="580" w:lineRule="exact"/>
        <w:ind w:firstLine="636" w:firstLineChars="0"/>
        <w:outlineLvl w:val="1"/>
        <w:rPr>
          <w:rFonts w:hint="default" w:ascii="Times New Roman" w:hAnsi="Times New Roman" w:eastAsia="楷体_GB2312" w:cs="Times New Roman"/>
          <w:b/>
          <w:bCs/>
          <w:color w:val="auto"/>
          <w:sz w:val="32"/>
          <w:szCs w:val="32"/>
          <w:highlight w:val="none"/>
          <w:lang w:val="en-US" w:eastAsia="zh-CN"/>
        </w:rPr>
      </w:pPr>
      <w:bookmarkStart w:id="260" w:name="_Toc20436"/>
      <w:bookmarkStart w:id="261" w:name="_Toc25418"/>
      <w:r>
        <w:rPr>
          <w:rFonts w:hint="default" w:ascii="Times New Roman" w:hAnsi="Times New Roman" w:eastAsia="楷体_GB2312" w:cs="Times New Roman"/>
          <w:b/>
          <w:bCs/>
          <w:color w:val="auto"/>
          <w:sz w:val="32"/>
          <w:szCs w:val="32"/>
          <w:highlight w:val="none"/>
          <w:lang w:val="en-US" w:eastAsia="zh-CN"/>
        </w:rPr>
        <w:t>（三）</w:t>
      </w:r>
      <w:bookmarkEnd w:id="258"/>
      <w:bookmarkEnd w:id="259"/>
      <w:r>
        <w:rPr>
          <w:rFonts w:hint="default" w:ascii="Times New Roman" w:hAnsi="Times New Roman" w:eastAsia="楷体_GB2312" w:cs="Times New Roman"/>
          <w:b/>
          <w:bCs/>
          <w:color w:val="auto"/>
          <w:sz w:val="32"/>
          <w:szCs w:val="32"/>
          <w:highlight w:val="none"/>
          <w:lang w:val="en-US" w:eastAsia="zh-CN"/>
        </w:rPr>
        <w:t>强化人才支撑</w:t>
      </w:r>
      <w:bookmarkEnd w:id="260"/>
      <w:bookmarkEnd w:id="261"/>
    </w:p>
    <w:p w14:paraId="7DB048C0">
      <w:pPr>
        <w:keepNext w:val="0"/>
        <w:keepLines w:val="0"/>
        <w:pageBreakBefore w:val="0"/>
        <w:widowControl w:val="0"/>
        <w:numPr>
          <w:ilvl w:val="0"/>
          <w:numId w:val="0"/>
        </w:numPr>
        <w:pBdr>
          <w:bottom w:val="single" w:color="FFFFFF" w:sz="4" w:space="15"/>
        </w:pBdr>
        <w:tabs>
          <w:tab w:val="left" w:pos="7380"/>
        </w:tabs>
        <w:kinsoku/>
        <w:wordWrap/>
        <w:overflowPunct/>
        <w:topLinePunct w:val="0"/>
        <w:autoSpaceDE/>
        <w:autoSpaceDN/>
        <w:bidi w:val="0"/>
        <w:adjustRightInd w:val="0"/>
        <w:snapToGrid w:val="0"/>
        <w:spacing w:beforeAutospacing="0" w:line="58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围绕商务高质量发展需求，打造一支讲政治、懂业务、善服务、能攻坚的商务干部队伍，常态化开展商务领域专业知识培训和实践锻炼，着力提升服务转型发展、服务市场主体的能力和水平。</w:t>
      </w:r>
      <w:bookmarkStart w:id="262" w:name="_Toc19144"/>
      <w:bookmarkStart w:id="263" w:name="_Toc31480"/>
      <w:r>
        <w:rPr>
          <w:rFonts w:hint="default" w:ascii="Times New Roman" w:hAnsi="Times New Roman" w:eastAsia="仿宋_GB2312" w:cs="Times New Roman"/>
          <w:color w:val="auto"/>
          <w:sz w:val="32"/>
          <w:szCs w:val="32"/>
          <w:highlight w:val="none"/>
          <w:lang w:val="en-US" w:eastAsia="zh-CN"/>
        </w:rPr>
        <w:t>树立和践行正确政绩观，加强领导班子建设，加快培养和选拔优秀年轻干部，坚持严管与厚爱并重，激励干部担当作为、奋勇争先。</w:t>
      </w:r>
    </w:p>
    <w:p w14:paraId="4039C76D">
      <w:pPr>
        <w:keepNext w:val="0"/>
        <w:keepLines w:val="0"/>
        <w:pageBreakBefore w:val="0"/>
        <w:widowControl w:val="0"/>
        <w:numPr>
          <w:ilvl w:val="0"/>
          <w:numId w:val="0"/>
        </w:numPr>
        <w:pBdr>
          <w:bottom w:val="single" w:color="FFFFFF" w:sz="4" w:space="15"/>
        </w:pBdr>
        <w:tabs>
          <w:tab w:val="left" w:pos="7380"/>
        </w:tabs>
        <w:kinsoku/>
        <w:wordWrap/>
        <w:overflowPunct/>
        <w:topLinePunct w:val="0"/>
        <w:autoSpaceDE/>
        <w:autoSpaceDN/>
        <w:bidi w:val="0"/>
        <w:adjustRightInd w:val="0"/>
        <w:snapToGrid w:val="0"/>
        <w:spacing w:beforeAutospacing="0" w:line="580" w:lineRule="exact"/>
        <w:ind w:firstLine="643" w:firstLineChars="200"/>
        <w:textAlignment w:val="auto"/>
        <w:rPr>
          <w:rFonts w:hint="default" w:ascii="Times New Roman" w:hAnsi="Times New Roman" w:eastAsia="楷体_GB2312" w:cs="Times New Roman"/>
          <w:b/>
          <w:bCs/>
          <w:color w:val="auto"/>
          <w:sz w:val="32"/>
          <w:szCs w:val="32"/>
          <w:highlight w:val="none"/>
          <w:lang w:val="en-US" w:eastAsia="zh-CN"/>
        </w:rPr>
      </w:pPr>
      <w:r>
        <w:rPr>
          <w:rFonts w:hint="default" w:ascii="Times New Roman" w:hAnsi="Times New Roman" w:eastAsia="楷体_GB2312" w:cs="Times New Roman"/>
          <w:b/>
          <w:bCs/>
          <w:color w:val="auto"/>
          <w:sz w:val="32"/>
          <w:szCs w:val="32"/>
          <w:highlight w:val="none"/>
          <w:lang w:val="en-US" w:eastAsia="zh-CN"/>
        </w:rPr>
        <w:t>（四）健全实施机制</w:t>
      </w:r>
      <w:bookmarkEnd w:id="262"/>
      <w:bookmarkEnd w:id="263"/>
    </w:p>
    <w:p w14:paraId="740C0417">
      <w:pPr>
        <w:keepNext w:val="0"/>
        <w:keepLines w:val="0"/>
        <w:pageBreakBefore w:val="0"/>
        <w:widowControl w:val="0"/>
        <w:numPr>
          <w:ilvl w:val="0"/>
          <w:numId w:val="0"/>
        </w:numPr>
        <w:pBdr>
          <w:bottom w:val="single" w:color="FFFFFF" w:sz="4" w:space="15"/>
        </w:pBdr>
        <w:tabs>
          <w:tab w:val="left" w:pos="7380"/>
        </w:tabs>
        <w:kinsoku/>
        <w:wordWrap/>
        <w:overflowPunct/>
        <w:topLinePunct w:val="0"/>
        <w:autoSpaceDE/>
        <w:autoSpaceDN/>
        <w:bidi w:val="0"/>
        <w:adjustRightInd w:val="0"/>
        <w:snapToGrid w:val="0"/>
        <w:spacing w:beforeAutospacing="0" w:line="580" w:lineRule="exact"/>
        <w:ind w:firstLine="640" w:firstLineChars="200"/>
        <w:textAlignment w:val="auto"/>
        <w:rPr>
          <w:rFonts w:hint="default" w:ascii="Times New Roman" w:hAnsi="Times New Roman" w:eastAsia="仿宋_GB2312" w:cs="Times New Roman"/>
          <w:color w:val="auto"/>
          <w:sz w:val="32"/>
          <w:szCs w:val="24"/>
          <w:highlight w:val="none"/>
        </w:rPr>
      </w:pPr>
      <w:r>
        <w:rPr>
          <w:rFonts w:hint="default" w:ascii="Times New Roman" w:hAnsi="Times New Roman" w:eastAsia="仿宋_GB2312" w:cs="Times New Roman"/>
          <w:color w:val="auto"/>
          <w:sz w:val="32"/>
          <w:szCs w:val="32"/>
          <w:highlight w:val="none"/>
          <w:lang w:val="en-US" w:eastAsia="zh-CN"/>
        </w:rPr>
        <w:t>加强对本规划实施的组织、协调和督导。强化商务政策、年度计划与本规划的衔接协调。结合经济形势、市场变化和淮北发展阶段性特征，动态优化规划实施工作举措和有效路径。开展规划实施情况动态监测、中期评估和总结评估，形成实施督导闭环。</w:t>
      </w:r>
    </w:p>
    <w:sectPr>
      <w:footerReference r:id="rId4" w:type="default"/>
      <w:pgSz w:w="11906" w:h="16838"/>
      <w:pgMar w:top="1984" w:right="1474" w:bottom="1871"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embedRegular r:id="rId1" w:fontKey="{4734B25F-BBA9-480D-8755-D3043044CD9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D418A81B-2CAB-46E6-822E-26842E72D08A}"/>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KTJ+ZEcDGY-4">
    <w:altName w:val="宋体"/>
    <w:panose1 w:val="00000000000000000000"/>
    <w:charset w:val="86"/>
    <w:family w:val="roman"/>
    <w:pitch w:val="default"/>
    <w:sig w:usb0="00000000" w:usb1="00000000" w:usb2="00000000" w:usb3="00000000" w:csb0="00000000" w:csb1="00000000"/>
  </w:font>
  <w:font w:name="Calibri Light">
    <w:panose1 w:val="020F03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楷体_GB2312">
    <w:panose1 w:val="02010609030101010101"/>
    <w:charset w:val="86"/>
    <w:family w:val="roman"/>
    <w:pitch w:val="default"/>
    <w:sig w:usb0="00000001" w:usb1="080E0000" w:usb2="00000000" w:usb3="00000000" w:csb0="00040000" w:csb1="00000000"/>
    <w:embedRegular r:id="rId3" w:fontKey="{F2002A31-8402-4B51-8537-FD98B77B6CCB}"/>
  </w:font>
  <w:font w:name="方正小标宋简体">
    <w:panose1 w:val="03000509000000000000"/>
    <w:charset w:val="86"/>
    <w:family w:val="auto"/>
    <w:pitch w:val="default"/>
    <w:sig w:usb0="00000001" w:usb1="080E0000" w:usb2="00000000" w:usb3="00000000" w:csb0="00040000" w:csb1="00000000"/>
    <w:embedRegular r:id="rId4" w:fontKey="{0F968C3A-B59F-45DA-A622-C6D5829AA896}"/>
  </w:font>
  <w:font w:name="楷体">
    <w:panose1 w:val="02010609060101010101"/>
    <w:charset w:val="86"/>
    <w:family w:val="roman"/>
    <w:pitch w:val="default"/>
    <w:sig w:usb0="800002BF" w:usb1="38CF7CFA" w:usb2="00000016" w:usb3="00000000" w:csb0="00040001" w:csb1="00000000"/>
    <w:embedRegular r:id="rId5" w:fontKey="{8E78A452-4A25-419A-951A-886C3FD592D0}"/>
  </w:font>
  <w:font w:name="仿宋">
    <w:panose1 w:val="02010609060101010101"/>
    <w:charset w:val="86"/>
    <w:family w:val="auto"/>
    <w:pitch w:val="default"/>
    <w:sig w:usb0="800002BF" w:usb1="38CF7CFA" w:usb2="00000016" w:usb3="00000000" w:csb0="00040001" w:csb1="00000000"/>
    <w:embedRegular r:id="rId6" w:fontKey="{C2520EBE-6772-46E0-9FB7-970AB96C907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AD1A80">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7CD347">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7D0B9A">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547D0B9A">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10B89F"/>
    <w:multiLevelType w:val="singleLevel"/>
    <w:tmpl w:val="9410B89F"/>
    <w:lvl w:ilvl="0" w:tentative="0">
      <w:start w:val="7"/>
      <w:numFmt w:val="chineseCounting"/>
      <w:suff w:val="nothing"/>
      <w:lvlText w:val="%1、"/>
      <w:lvlJc w:val="left"/>
      <w:rPr>
        <w:rFonts w:hint="eastAsia"/>
      </w:rPr>
    </w:lvl>
  </w:abstractNum>
  <w:abstractNum w:abstractNumId="1">
    <w:nsid w:val="CF092B84"/>
    <w:multiLevelType w:val="multilevel"/>
    <w:tmpl w:val="CF092B84"/>
    <w:lvl w:ilvl="0" w:tentative="0">
      <w:start w:val="1"/>
      <w:numFmt w:val="none"/>
      <w:suff w:val="nothing"/>
      <w:lvlText w:val=""/>
      <w:lvlJc w:val="left"/>
      <w:pPr>
        <w:ind w:left="0" w:firstLine="0"/>
      </w:pPr>
    </w:lvl>
    <w:lvl w:ilvl="1" w:tentative="0">
      <w:start w:val="1"/>
      <w:numFmt w:val="none"/>
      <w:suff w:val="nothing"/>
      <w:lvlText w:val=""/>
      <w:lvlJc w:val="left"/>
      <w:pPr>
        <w:ind w:left="0" w:firstLine="0"/>
      </w:pPr>
    </w:lvl>
    <w:lvl w:ilvl="2" w:tentative="0">
      <w:start w:val="1"/>
      <w:numFmt w:val="none"/>
      <w:suff w:val="nothing"/>
      <w:lvlText w:val=""/>
      <w:lvlJc w:val="left"/>
      <w:pPr>
        <w:ind w:left="0" w:firstLine="0"/>
      </w:pPr>
    </w:lvl>
    <w:lvl w:ilvl="3" w:tentative="0">
      <w:start w:val="1"/>
      <w:numFmt w:val="none"/>
      <w:suff w:val="nothing"/>
      <w:lvlText w:val=""/>
      <w:lvlJc w:val="left"/>
      <w:pPr>
        <w:ind w:left="0" w:firstLine="0"/>
      </w:pPr>
    </w:lvl>
    <w:lvl w:ilvl="4" w:tentative="0">
      <w:start w:val="1"/>
      <w:numFmt w:val="none"/>
      <w:suff w:val="nothing"/>
      <w:lvlText w:val=""/>
      <w:lvlJc w:val="left"/>
      <w:pPr>
        <w:ind w:left="0" w:firstLine="0"/>
      </w:pPr>
    </w:lvl>
    <w:lvl w:ilvl="5" w:tentative="0">
      <w:start w:val="1"/>
      <w:numFmt w:val="none"/>
      <w:suff w:val="nothing"/>
      <w:lvlText w:val=""/>
      <w:lvlJc w:val="left"/>
      <w:pPr>
        <w:ind w:left="0" w:firstLine="0"/>
      </w:pPr>
    </w:lvl>
    <w:lvl w:ilvl="6" w:tentative="0">
      <w:start w:val="1"/>
      <w:numFmt w:val="none"/>
      <w:suff w:val="nothing"/>
      <w:lvlText w:val=""/>
      <w:lvlJc w:val="left"/>
      <w:pPr>
        <w:ind w:left="0" w:firstLine="0"/>
      </w:pPr>
    </w:lvl>
    <w:lvl w:ilvl="7" w:tentative="0">
      <w:start w:val="1"/>
      <w:numFmt w:val="none"/>
      <w:suff w:val="nothing"/>
      <w:lvlText w:val=""/>
      <w:lvlJc w:val="left"/>
      <w:pPr>
        <w:ind w:left="0" w:firstLine="0"/>
      </w:pPr>
    </w:lvl>
    <w:lvl w:ilvl="8" w:tentative="0">
      <w:start w:val="1"/>
      <w:numFmt w:val="none"/>
      <w:suff w:val="nothing"/>
      <w:lvlText w:val=""/>
      <w:lvlJc w:val="left"/>
      <w:pPr>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7126"/>
    <w:rsid w:val="00013654"/>
    <w:rsid w:val="00076DCE"/>
    <w:rsid w:val="00097F9A"/>
    <w:rsid w:val="000B1172"/>
    <w:rsid w:val="00105367"/>
    <w:rsid w:val="00245F8F"/>
    <w:rsid w:val="00322067"/>
    <w:rsid w:val="003741F3"/>
    <w:rsid w:val="00414A0F"/>
    <w:rsid w:val="00424BD9"/>
    <w:rsid w:val="00474807"/>
    <w:rsid w:val="004A05FC"/>
    <w:rsid w:val="00571228"/>
    <w:rsid w:val="0060597D"/>
    <w:rsid w:val="0068190F"/>
    <w:rsid w:val="00731303"/>
    <w:rsid w:val="007B2721"/>
    <w:rsid w:val="007F6C6F"/>
    <w:rsid w:val="00805C8F"/>
    <w:rsid w:val="00844CAC"/>
    <w:rsid w:val="008B6618"/>
    <w:rsid w:val="00935E25"/>
    <w:rsid w:val="00984CAE"/>
    <w:rsid w:val="00A91033"/>
    <w:rsid w:val="00B561ED"/>
    <w:rsid w:val="00B62BFD"/>
    <w:rsid w:val="00B659C6"/>
    <w:rsid w:val="00B67126"/>
    <w:rsid w:val="00D47D52"/>
    <w:rsid w:val="00E7277D"/>
    <w:rsid w:val="00EF5BA2"/>
    <w:rsid w:val="00F21A1E"/>
    <w:rsid w:val="00F33B20"/>
    <w:rsid w:val="00F37E2C"/>
    <w:rsid w:val="010D5FC6"/>
    <w:rsid w:val="01141165"/>
    <w:rsid w:val="01203FAE"/>
    <w:rsid w:val="0123584C"/>
    <w:rsid w:val="01412DBE"/>
    <w:rsid w:val="016D6AC7"/>
    <w:rsid w:val="01F64D0F"/>
    <w:rsid w:val="0246284B"/>
    <w:rsid w:val="025722C7"/>
    <w:rsid w:val="02611B9F"/>
    <w:rsid w:val="02A36C44"/>
    <w:rsid w:val="02BF0D61"/>
    <w:rsid w:val="02DF39F5"/>
    <w:rsid w:val="02F54FC6"/>
    <w:rsid w:val="036B7036"/>
    <w:rsid w:val="03DE5A5A"/>
    <w:rsid w:val="04357594"/>
    <w:rsid w:val="04F31198"/>
    <w:rsid w:val="0534627A"/>
    <w:rsid w:val="058C04CA"/>
    <w:rsid w:val="05986704"/>
    <w:rsid w:val="05FB28F4"/>
    <w:rsid w:val="05FF2629"/>
    <w:rsid w:val="07000440"/>
    <w:rsid w:val="07350087"/>
    <w:rsid w:val="07474FE1"/>
    <w:rsid w:val="077706A0"/>
    <w:rsid w:val="078019CF"/>
    <w:rsid w:val="07E20BED"/>
    <w:rsid w:val="07EA0493"/>
    <w:rsid w:val="084755B8"/>
    <w:rsid w:val="08A70B11"/>
    <w:rsid w:val="08C2594B"/>
    <w:rsid w:val="093E2872"/>
    <w:rsid w:val="0949606C"/>
    <w:rsid w:val="095073FA"/>
    <w:rsid w:val="0974533D"/>
    <w:rsid w:val="098E3A7F"/>
    <w:rsid w:val="09D26061"/>
    <w:rsid w:val="09D74819"/>
    <w:rsid w:val="09EF5285"/>
    <w:rsid w:val="09F14739"/>
    <w:rsid w:val="0A1026E6"/>
    <w:rsid w:val="0A2A19F9"/>
    <w:rsid w:val="0A4D3E14"/>
    <w:rsid w:val="0A9F4195"/>
    <w:rsid w:val="0AAD755F"/>
    <w:rsid w:val="0AB063A2"/>
    <w:rsid w:val="0AC91212"/>
    <w:rsid w:val="0B673342"/>
    <w:rsid w:val="0B6B2AF2"/>
    <w:rsid w:val="0BA54B88"/>
    <w:rsid w:val="0BBA0B5B"/>
    <w:rsid w:val="0BC37994"/>
    <w:rsid w:val="0BC71D84"/>
    <w:rsid w:val="0BEA2A4D"/>
    <w:rsid w:val="0BEC4DDA"/>
    <w:rsid w:val="0BF91683"/>
    <w:rsid w:val="0C061FF2"/>
    <w:rsid w:val="0C25691C"/>
    <w:rsid w:val="0C281F69"/>
    <w:rsid w:val="0C396F1E"/>
    <w:rsid w:val="0CAC6BA9"/>
    <w:rsid w:val="0CC7352F"/>
    <w:rsid w:val="0D984EEB"/>
    <w:rsid w:val="0D9C32E2"/>
    <w:rsid w:val="0DEE0F90"/>
    <w:rsid w:val="0E552DBD"/>
    <w:rsid w:val="0E56244E"/>
    <w:rsid w:val="0E681446"/>
    <w:rsid w:val="0E782A66"/>
    <w:rsid w:val="0E8A2A67"/>
    <w:rsid w:val="0EB75147"/>
    <w:rsid w:val="0ECC0DAC"/>
    <w:rsid w:val="0EFE3455"/>
    <w:rsid w:val="0FA83AEC"/>
    <w:rsid w:val="0FB57FB7"/>
    <w:rsid w:val="0FC355C3"/>
    <w:rsid w:val="0FD83CA6"/>
    <w:rsid w:val="100F5919"/>
    <w:rsid w:val="103709CC"/>
    <w:rsid w:val="10545A22"/>
    <w:rsid w:val="105842F0"/>
    <w:rsid w:val="110D68EF"/>
    <w:rsid w:val="114535BD"/>
    <w:rsid w:val="115A584C"/>
    <w:rsid w:val="11BA3663"/>
    <w:rsid w:val="122D169F"/>
    <w:rsid w:val="124D30CF"/>
    <w:rsid w:val="1255782F"/>
    <w:rsid w:val="1259060C"/>
    <w:rsid w:val="127D484C"/>
    <w:rsid w:val="12905384"/>
    <w:rsid w:val="12CA5B28"/>
    <w:rsid w:val="12DB71B2"/>
    <w:rsid w:val="1322403E"/>
    <w:rsid w:val="13E64BE3"/>
    <w:rsid w:val="14AD74AF"/>
    <w:rsid w:val="14BF2AA9"/>
    <w:rsid w:val="15081290"/>
    <w:rsid w:val="1554671D"/>
    <w:rsid w:val="1573694A"/>
    <w:rsid w:val="15B30AF5"/>
    <w:rsid w:val="15CE392C"/>
    <w:rsid w:val="15FB27AE"/>
    <w:rsid w:val="16C15493"/>
    <w:rsid w:val="16FC114C"/>
    <w:rsid w:val="172C5003"/>
    <w:rsid w:val="174B595A"/>
    <w:rsid w:val="179D7CAF"/>
    <w:rsid w:val="17C90AA4"/>
    <w:rsid w:val="17EE5BC4"/>
    <w:rsid w:val="18023FB5"/>
    <w:rsid w:val="181D2B9D"/>
    <w:rsid w:val="18587412"/>
    <w:rsid w:val="18605D33"/>
    <w:rsid w:val="186407CC"/>
    <w:rsid w:val="18A94431"/>
    <w:rsid w:val="18C82B09"/>
    <w:rsid w:val="192A37C4"/>
    <w:rsid w:val="192D5062"/>
    <w:rsid w:val="19911A88"/>
    <w:rsid w:val="199D5EB3"/>
    <w:rsid w:val="19DF606E"/>
    <w:rsid w:val="1A5959E3"/>
    <w:rsid w:val="1A9058A9"/>
    <w:rsid w:val="1A9B5FFB"/>
    <w:rsid w:val="1AF71484"/>
    <w:rsid w:val="1B0B7FD0"/>
    <w:rsid w:val="1B244243"/>
    <w:rsid w:val="1B7D7315"/>
    <w:rsid w:val="1BB43819"/>
    <w:rsid w:val="1BB90E2F"/>
    <w:rsid w:val="1BBE4697"/>
    <w:rsid w:val="1BCD6688"/>
    <w:rsid w:val="1BF00CE4"/>
    <w:rsid w:val="1BFA4F29"/>
    <w:rsid w:val="1C72396A"/>
    <w:rsid w:val="1CC23D13"/>
    <w:rsid w:val="1CC950A2"/>
    <w:rsid w:val="1D174F3D"/>
    <w:rsid w:val="1D1E3640"/>
    <w:rsid w:val="1DA90A2F"/>
    <w:rsid w:val="1DEE51CB"/>
    <w:rsid w:val="1E9F430C"/>
    <w:rsid w:val="1ECA4DD7"/>
    <w:rsid w:val="1F350BD8"/>
    <w:rsid w:val="1FBA3F20"/>
    <w:rsid w:val="1FC25D8F"/>
    <w:rsid w:val="20601879"/>
    <w:rsid w:val="207C76A8"/>
    <w:rsid w:val="208512E0"/>
    <w:rsid w:val="20886248"/>
    <w:rsid w:val="20905977"/>
    <w:rsid w:val="20D51883"/>
    <w:rsid w:val="21553F62"/>
    <w:rsid w:val="219E6045"/>
    <w:rsid w:val="21A32365"/>
    <w:rsid w:val="21AA36F4"/>
    <w:rsid w:val="220B3A67"/>
    <w:rsid w:val="220B7F0B"/>
    <w:rsid w:val="229E281C"/>
    <w:rsid w:val="22A26DE8"/>
    <w:rsid w:val="22BB48F8"/>
    <w:rsid w:val="22C23818"/>
    <w:rsid w:val="22C34341"/>
    <w:rsid w:val="22D34080"/>
    <w:rsid w:val="233A2EFB"/>
    <w:rsid w:val="234A44CD"/>
    <w:rsid w:val="23597A57"/>
    <w:rsid w:val="238C6E29"/>
    <w:rsid w:val="239E063B"/>
    <w:rsid w:val="240D1D18"/>
    <w:rsid w:val="242C743C"/>
    <w:rsid w:val="24AD7057"/>
    <w:rsid w:val="24B853ED"/>
    <w:rsid w:val="25476B1B"/>
    <w:rsid w:val="25754238"/>
    <w:rsid w:val="259D531E"/>
    <w:rsid w:val="25AE3087"/>
    <w:rsid w:val="25D30144"/>
    <w:rsid w:val="25DF1492"/>
    <w:rsid w:val="25F1264D"/>
    <w:rsid w:val="261E020C"/>
    <w:rsid w:val="266713CC"/>
    <w:rsid w:val="267042C5"/>
    <w:rsid w:val="267918E7"/>
    <w:rsid w:val="2685203A"/>
    <w:rsid w:val="268A0EAE"/>
    <w:rsid w:val="26B7240F"/>
    <w:rsid w:val="26E06E67"/>
    <w:rsid w:val="27112725"/>
    <w:rsid w:val="271A7CC3"/>
    <w:rsid w:val="2741572B"/>
    <w:rsid w:val="27A27966"/>
    <w:rsid w:val="27B0511F"/>
    <w:rsid w:val="281F354B"/>
    <w:rsid w:val="28212236"/>
    <w:rsid w:val="282E547B"/>
    <w:rsid w:val="28551EE0"/>
    <w:rsid w:val="287560DE"/>
    <w:rsid w:val="28904CC6"/>
    <w:rsid w:val="29332769"/>
    <w:rsid w:val="293E4722"/>
    <w:rsid w:val="29455AB0"/>
    <w:rsid w:val="29B64C00"/>
    <w:rsid w:val="29FD529C"/>
    <w:rsid w:val="2A685EFA"/>
    <w:rsid w:val="2A9E103D"/>
    <w:rsid w:val="2AD96DF8"/>
    <w:rsid w:val="2B75310F"/>
    <w:rsid w:val="2BCC24B9"/>
    <w:rsid w:val="2BD80739"/>
    <w:rsid w:val="2C31056E"/>
    <w:rsid w:val="2C646B95"/>
    <w:rsid w:val="2CDE6947"/>
    <w:rsid w:val="2CF00429"/>
    <w:rsid w:val="2D3A1246"/>
    <w:rsid w:val="2DA04A84"/>
    <w:rsid w:val="2DA92CBE"/>
    <w:rsid w:val="2DB031F3"/>
    <w:rsid w:val="2DC0573A"/>
    <w:rsid w:val="2E0A2832"/>
    <w:rsid w:val="2E1C23AE"/>
    <w:rsid w:val="2E2C36E3"/>
    <w:rsid w:val="2E614260"/>
    <w:rsid w:val="2E8A13DC"/>
    <w:rsid w:val="2E8D33D9"/>
    <w:rsid w:val="2EAB0AAB"/>
    <w:rsid w:val="2F1C6FCF"/>
    <w:rsid w:val="2F603644"/>
    <w:rsid w:val="2F6D5D61"/>
    <w:rsid w:val="2FA539B8"/>
    <w:rsid w:val="2FC10999"/>
    <w:rsid w:val="2FF124EE"/>
    <w:rsid w:val="30E62B40"/>
    <w:rsid w:val="31061FC9"/>
    <w:rsid w:val="31623FB3"/>
    <w:rsid w:val="31717D8A"/>
    <w:rsid w:val="319E66A5"/>
    <w:rsid w:val="31B61C41"/>
    <w:rsid w:val="31D50F28"/>
    <w:rsid w:val="31D9592F"/>
    <w:rsid w:val="31DE6AA2"/>
    <w:rsid w:val="31E52343"/>
    <w:rsid w:val="31F77B64"/>
    <w:rsid w:val="321F6D79"/>
    <w:rsid w:val="327D450D"/>
    <w:rsid w:val="32F749E0"/>
    <w:rsid w:val="32FF4F22"/>
    <w:rsid w:val="333472C1"/>
    <w:rsid w:val="33C57F19"/>
    <w:rsid w:val="33E32A95"/>
    <w:rsid w:val="340D76D4"/>
    <w:rsid w:val="344E3878"/>
    <w:rsid w:val="348778C5"/>
    <w:rsid w:val="34BE4C88"/>
    <w:rsid w:val="34EC51AC"/>
    <w:rsid w:val="35123632"/>
    <w:rsid w:val="35305866"/>
    <w:rsid w:val="35401559"/>
    <w:rsid w:val="355359F9"/>
    <w:rsid w:val="35BF4E3C"/>
    <w:rsid w:val="361138EA"/>
    <w:rsid w:val="36CE5337"/>
    <w:rsid w:val="36E80115"/>
    <w:rsid w:val="36FD3E6E"/>
    <w:rsid w:val="37386C54"/>
    <w:rsid w:val="37452EE6"/>
    <w:rsid w:val="37461371"/>
    <w:rsid w:val="375F0685"/>
    <w:rsid w:val="376236CE"/>
    <w:rsid w:val="3790083E"/>
    <w:rsid w:val="37C624B2"/>
    <w:rsid w:val="37E25803"/>
    <w:rsid w:val="37EB2F10"/>
    <w:rsid w:val="382E0769"/>
    <w:rsid w:val="38433B03"/>
    <w:rsid w:val="386A5533"/>
    <w:rsid w:val="38764AB1"/>
    <w:rsid w:val="38C5276A"/>
    <w:rsid w:val="394A2C6F"/>
    <w:rsid w:val="399F3299"/>
    <w:rsid w:val="3A37310E"/>
    <w:rsid w:val="3A4E0D8E"/>
    <w:rsid w:val="3A52002D"/>
    <w:rsid w:val="3A695377"/>
    <w:rsid w:val="3A9D6889"/>
    <w:rsid w:val="3AD35612"/>
    <w:rsid w:val="3B0D0374"/>
    <w:rsid w:val="3B3616FD"/>
    <w:rsid w:val="3B7010B2"/>
    <w:rsid w:val="3BAE1BDB"/>
    <w:rsid w:val="3C060126"/>
    <w:rsid w:val="3C237ED3"/>
    <w:rsid w:val="3C37572C"/>
    <w:rsid w:val="3C413199"/>
    <w:rsid w:val="3C495460"/>
    <w:rsid w:val="3CAC68CE"/>
    <w:rsid w:val="3CBF4F2E"/>
    <w:rsid w:val="3CCD1D80"/>
    <w:rsid w:val="3D2C2DB7"/>
    <w:rsid w:val="3D3D6D72"/>
    <w:rsid w:val="3D5642D8"/>
    <w:rsid w:val="3D6562C9"/>
    <w:rsid w:val="3D6A7D83"/>
    <w:rsid w:val="3D98669F"/>
    <w:rsid w:val="3D991205"/>
    <w:rsid w:val="3DC64CF0"/>
    <w:rsid w:val="3DDE450A"/>
    <w:rsid w:val="3E111FAD"/>
    <w:rsid w:val="3E1746ED"/>
    <w:rsid w:val="3E5E3444"/>
    <w:rsid w:val="3EAF3CA0"/>
    <w:rsid w:val="3EB219E2"/>
    <w:rsid w:val="3F1D4C7E"/>
    <w:rsid w:val="3F2F6B8F"/>
    <w:rsid w:val="3F5636D2"/>
    <w:rsid w:val="3F634A8A"/>
    <w:rsid w:val="40711049"/>
    <w:rsid w:val="40EF4827"/>
    <w:rsid w:val="41212641"/>
    <w:rsid w:val="41662610"/>
    <w:rsid w:val="41C92AFD"/>
    <w:rsid w:val="41D103D1"/>
    <w:rsid w:val="41D116D9"/>
    <w:rsid w:val="41FD4D22"/>
    <w:rsid w:val="42014C57"/>
    <w:rsid w:val="42AD499A"/>
    <w:rsid w:val="42DD6902"/>
    <w:rsid w:val="434269D5"/>
    <w:rsid w:val="434F19BE"/>
    <w:rsid w:val="436A6905"/>
    <w:rsid w:val="43B458B4"/>
    <w:rsid w:val="43FF70A9"/>
    <w:rsid w:val="44222154"/>
    <w:rsid w:val="44525CBD"/>
    <w:rsid w:val="445A645C"/>
    <w:rsid w:val="44705C7F"/>
    <w:rsid w:val="44B37A44"/>
    <w:rsid w:val="44BC2C73"/>
    <w:rsid w:val="44F51ECF"/>
    <w:rsid w:val="45240818"/>
    <w:rsid w:val="45486BFC"/>
    <w:rsid w:val="458B103A"/>
    <w:rsid w:val="459E514F"/>
    <w:rsid w:val="45B44292"/>
    <w:rsid w:val="45C00171"/>
    <w:rsid w:val="46061D70"/>
    <w:rsid w:val="46113492"/>
    <w:rsid w:val="4632610D"/>
    <w:rsid w:val="467576A4"/>
    <w:rsid w:val="467A45D5"/>
    <w:rsid w:val="46A11BA1"/>
    <w:rsid w:val="46D63D94"/>
    <w:rsid w:val="46F506BE"/>
    <w:rsid w:val="4707219F"/>
    <w:rsid w:val="470923BB"/>
    <w:rsid w:val="47115FC7"/>
    <w:rsid w:val="47767A51"/>
    <w:rsid w:val="47925F0D"/>
    <w:rsid w:val="47C00CCC"/>
    <w:rsid w:val="47CF0F0F"/>
    <w:rsid w:val="47D44777"/>
    <w:rsid w:val="486A50DB"/>
    <w:rsid w:val="488E0DCA"/>
    <w:rsid w:val="488E4926"/>
    <w:rsid w:val="48AB197C"/>
    <w:rsid w:val="48BD345D"/>
    <w:rsid w:val="490F790E"/>
    <w:rsid w:val="49117305"/>
    <w:rsid w:val="49366D6C"/>
    <w:rsid w:val="4953217D"/>
    <w:rsid w:val="4A227A1C"/>
    <w:rsid w:val="4AB559FF"/>
    <w:rsid w:val="4AE046A2"/>
    <w:rsid w:val="4AEA55F5"/>
    <w:rsid w:val="4AF36F3E"/>
    <w:rsid w:val="4B813CEC"/>
    <w:rsid w:val="4B9B36DB"/>
    <w:rsid w:val="4BC60F0B"/>
    <w:rsid w:val="4BDE50C3"/>
    <w:rsid w:val="4C3143D8"/>
    <w:rsid w:val="4C4243A5"/>
    <w:rsid w:val="4C5A3DB1"/>
    <w:rsid w:val="4CCD7FCE"/>
    <w:rsid w:val="4D397978"/>
    <w:rsid w:val="4D491763"/>
    <w:rsid w:val="4D565C2E"/>
    <w:rsid w:val="4D817470"/>
    <w:rsid w:val="4D8D78A2"/>
    <w:rsid w:val="4D9C5D37"/>
    <w:rsid w:val="4E173610"/>
    <w:rsid w:val="4E257ADB"/>
    <w:rsid w:val="4E287B3C"/>
    <w:rsid w:val="4E3510DE"/>
    <w:rsid w:val="4F180FF3"/>
    <w:rsid w:val="4F1A33B7"/>
    <w:rsid w:val="4F1D3615"/>
    <w:rsid w:val="4F7800DE"/>
    <w:rsid w:val="4F9842DC"/>
    <w:rsid w:val="4F9A34F0"/>
    <w:rsid w:val="4FD572DE"/>
    <w:rsid w:val="4FD86DCF"/>
    <w:rsid w:val="50146059"/>
    <w:rsid w:val="502A76E4"/>
    <w:rsid w:val="51022355"/>
    <w:rsid w:val="5175252B"/>
    <w:rsid w:val="518F170F"/>
    <w:rsid w:val="51AD7C98"/>
    <w:rsid w:val="51B6149B"/>
    <w:rsid w:val="51BA49DE"/>
    <w:rsid w:val="51DF3856"/>
    <w:rsid w:val="52036385"/>
    <w:rsid w:val="52162FEA"/>
    <w:rsid w:val="525A797B"/>
    <w:rsid w:val="526B2619"/>
    <w:rsid w:val="52AD4542"/>
    <w:rsid w:val="52AF3E17"/>
    <w:rsid w:val="52E73A7F"/>
    <w:rsid w:val="52E85DA3"/>
    <w:rsid w:val="52F45CCD"/>
    <w:rsid w:val="532365B3"/>
    <w:rsid w:val="53285977"/>
    <w:rsid w:val="534750CB"/>
    <w:rsid w:val="535923B1"/>
    <w:rsid w:val="538708F0"/>
    <w:rsid w:val="539F20DD"/>
    <w:rsid w:val="53AB3ED4"/>
    <w:rsid w:val="53ED2BB6"/>
    <w:rsid w:val="54420CBA"/>
    <w:rsid w:val="545F361A"/>
    <w:rsid w:val="54656DB3"/>
    <w:rsid w:val="548B08B3"/>
    <w:rsid w:val="54F46459"/>
    <w:rsid w:val="554D7917"/>
    <w:rsid w:val="55833339"/>
    <w:rsid w:val="55BF0815"/>
    <w:rsid w:val="55E57651"/>
    <w:rsid w:val="56503B63"/>
    <w:rsid w:val="565F7902"/>
    <w:rsid w:val="567247D5"/>
    <w:rsid w:val="56755377"/>
    <w:rsid w:val="56815ACA"/>
    <w:rsid w:val="56A81608"/>
    <w:rsid w:val="56CE3AA9"/>
    <w:rsid w:val="56DC53F6"/>
    <w:rsid w:val="56E856A9"/>
    <w:rsid w:val="573B211D"/>
    <w:rsid w:val="574F7976"/>
    <w:rsid w:val="57636557"/>
    <w:rsid w:val="578A1567"/>
    <w:rsid w:val="57BD2FDD"/>
    <w:rsid w:val="57DA7B88"/>
    <w:rsid w:val="57FB7AFE"/>
    <w:rsid w:val="5854113A"/>
    <w:rsid w:val="58642950"/>
    <w:rsid w:val="58A65CBC"/>
    <w:rsid w:val="58BE3005"/>
    <w:rsid w:val="592136E5"/>
    <w:rsid w:val="593257A1"/>
    <w:rsid w:val="59CE54CA"/>
    <w:rsid w:val="59FA2395"/>
    <w:rsid w:val="5A533C21"/>
    <w:rsid w:val="5A9D6C4B"/>
    <w:rsid w:val="5ADF1E21"/>
    <w:rsid w:val="5AE623A0"/>
    <w:rsid w:val="5B0E18F6"/>
    <w:rsid w:val="5B484E08"/>
    <w:rsid w:val="5B627278"/>
    <w:rsid w:val="5B653C0C"/>
    <w:rsid w:val="5B653E6E"/>
    <w:rsid w:val="5B975D90"/>
    <w:rsid w:val="5BC546AB"/>
    <w:rsid w:val="5C594DF3"/>
    <w:rsid w:val="5C6914DA"/>
    <w:rsid w:val="5D0353AE"/>
    <w:rsid w:val="5D1A4582"/>
    <w:rsid w:val="5D467A6D"/>
    <w:rsid w:val="5D9E51B4"/>
    <w:rsid w:val="5DAE1EDC"/>
    <w:rsid w:val="5DAE77DD"/>
    <w:rsid w:val="5DF30BC0"/>
    <w:rsid w:val="5E0019CA"/>
    <w:rsid w:val="5E57080A"/>
    <w:rsid w:val="5E734892"/>
    <w:rsid w:val="5E736640"/>
    <w:rsid w:val="5E744166"/>
    <w:rsid w:val="5EBB2DEA"/>
    <w:rsid w:val="5EC155FD"/>
    <w:rsid w:val="5F0253A5"/>
    <w:rsid w:val="5F2B0CC9"/>
    <w:rsid w:val="5F605F9A"/>
    <w:rsid w:val="5F746EA8"/>
    <w:rsid w:val="5FB707AE"/>
    <w:rsid w:val="5FF92B75"/>
    <w:rsid w:val="5FFC4E7D"/>
    <w:rsid w:val="603700F6"/>
    <w:rsid w:val="60EB4BB4"/>
    <w:rsid w:val="612F3F9C"/>
    <w:rsid w:val="613F280A"/>
    <w:rsid w:val="615A3AE7"/>
    <w:rsid w:val="617C580C"/>
    <w:rsid w:val="61946FF9"/>
    <w:rsid w:val="61B622D3"/>
    <w:rsid w:val="61D6728C"/>
    <w:rsid w:val="621E2D67"/>
    <w:rsid w:val="626764BC"/>
    <w:rsid w:val="629E7A04"/>
    <w:rsid w:val="62A51173"/>
    <w:rsid w:val="63027F93"/>
    <w:rsid w:val="634C1418"/>
    <w:rsid w:val="63660521"/>
    <w:rsid w:val="63C246D8"/>
    <w:rsid w:val="63CB65D6"/>
    <w:rsid w:val="63DD01B9"/>
    <w:rsid w:val="64561F2A"/>
    <w:rsid w:val="647E4DBE"/>
    <w:rsid w:val="64D41552"/>
    <w:rsid w:val="65077AE2"/>
    <w:rsid w:val="651B533C"/>
    <w:rsid w:val="653308D7"/>
    <w:rsid w:val="65572189"/>
    <w:rsid w:val="65844B9A"/>
    <w:rsid w:val="65B80DDC"/>
    <w:rsid w:val="65BC6B1F"/>
    <w:rsid w:val="65DA6FA5"/>
    <w:rsid w:val="65E240AB"/>
    <w:rsid w:val="65F067C8"/>
    <w:rsid w:val="660364FC"/>
    <w:rsid w:val="660E6C4E"/>
    <w:rsid w:val="665E1984"/>
    <w:rsid w:val="668F7D8F"/>
    <w:rsid w:val="670F5E99"/>
    <w:rsid w:val="671D539B"/>
    <w:rsid w:val="672E57FA"/>
    <w:rsid w:val="6802739F"/>
    <w:rsid w:val="685017A0"/>
    <w:rsid w:val="68863414"/>
    <w:rsid w:val="688F22C8"/>
    <w:rsid w:val="68C83E6B"/>
    <w:rsid w:val="68D55465"/>
    <w:rsid w:val="68F22857"/>
    <w:rsid w:val="690A7BA1"/>
    <w:rsid w:val="69140A20"/>
    <w:rsid w:val="69937B96"/>
    <w:rsid w:val="6A094A19"/>
    <w:rsid w:val="6A596387"/>
    <w:rsid w:val="6A9D076F"/>
    <w:rsid w:val="6ACB7804"/>
    <w:rsid w:val="6AF208ED"/>
    <w:rsid w:val="6B080110"/>
    <w:rsid w:val="6B0869DC"/>
    <w:rsid w:val="6B1E7934"/>
    <w:rsid w:val="6B444535"/>
    <w:rsid w:val="6B517D09"/>
    <w:rsid w:val="6B5670CE"/>
    <w:rsid w:val="6B7357E7"/>
    <w:rsid w:val="6BAB5D34"/>
    <w:rsid w:val="6C0703C8"/>
    <w:rsid w:val="6C4504B1"/>
    <w:rsid w:val="6C8163CC"/>
    <w:rsid w:val="6CB0280D"/>
    <w:rsid w:val="6CCF0468"/>
    <w:rsid w:val="6CE30E35"/>
    <w:rsid w:val="6CE93F71"/>
    <w:rsid w:val="6CEF1588"/>
    <w:rsid w:val="6D344DA2"/>
    <w:rsid w:val="6DA73C10"/>
    <w:rsid w:val="6DD20F3C"/>
    <w:rsid w:val="6DD24A05"/>
    <w:rsid w:val="6E0F17B6"/>
    <w:rsid w:val="6E14501E"/>
    <w:rsid w:val="6E1C34D5"/>
    <w:rsid w:val="6E2056EF"/>
    <w:rsid w:val="6E49116B"/>
    <w:rsid w:val="6E623489"/>
    <w:rsid w:val="6EE069E2"/>
    <w:rsid w:val="6EE449F0"/>
    <w:rsid w:val="6EF959BC"/>
    <w:rsid w:val="6F0124BD"/>
    <w:rsid w:val="6F0D2199"/>
    <w:rsid w:val="6F3C482C"/>
    <w:rsid w:val="6F4A6F49"/>
    <w:rsid w:val="6F5B784F"/>
    <w:rsid w:val="6F891CC2"/>
    <w:rsid w:val="6FBE6927"/>
    <w:rsid w:val="6FC00FB9"/>
    <w:rsid w:val="6FF375E1"/>
    <w:rsid w:val="70131A31"/>
    <w:rsid w:val="710B3FB2"/>
    <w:rsid w:val="713305BB"/>
    <w:rsid w:val="715E4F2E"/>
    <w:rsid w:val="716B18C0"/>
    <w:rsid w:val="71712FBE"/>
    <w:rsid w:val="71B92164"/>
    <w:rsid w:val="71ED251E"/>
    <w:rsid w:val="71F145B4"/>
    <w:rsid w:val="71F93127"/>
    <w:rsid w:val="72424275"/>
    <w:rsid w:val="726A7902"/>
    <w:rsid w:val="72785B7B"/>
    <w:rsid w:val="72DF209E"/>
    <w:rsid w:val="72E669FE"/>
    <w:rsid w:val="72E94CCB"/>
    <w:rsid w:val="72FF44EF"/>
    <w:rsid w:val="73426189"/>
    <w:rsid w:val="734819F2"/>
    <w:rsid w:val="735008A6"/>
    <w:rsid w:val="7400407A"/>
    <w:rsid w:val="74606229"/>
    <w:rsid w:val="74842EFD"/>
    <w:rsid w:val="74CC0400"/>
    <w:rsid w:val="74DA32E5"/>
    <w:rsid w:val="74DC0E29"/>
    <w:rsid w:val="750000AA"/>
    <w:rsid w:val="750063FF"/>
    <w:rsid w:val="751A0EF3"/>
    <w:rsid w:val="755F3023"/>
    <w:rsid w:val="756248C1"/>
    <w:rsid w:val="75706FDE"/>
    <w:rsid w:val="760836BA"/>
    <w:rsid w:val="76286D4A"/>
    <w:rsid w:val="762A53DF"/>
    <w:rsid w:val="76816FC9"/>
    <w:rsid w:val="768A2321"/>
    <w:rsid w:val="768C7E47"/>
    <w:rsid w:val="769767EC"/>
    <w:rsid w:val="76DA32A9"/>
    <w:rsid w:val="77100A78"/>
    <w:rsid w:val="77672662"/>
    <w:rsid w:val="782F4E7C"/>
    <w:rsid w:val="78526E6F"/>
    <w:rsid w:val="78A2537A"/>
    <w:rsid w:val="78C064CE"/>
    <w:rsid w:val="78E51A91"/>
    <w:rsid w:val="795E3E9C"/>
    <w:rsid w:val="79B80F53"/>
    <w:rsid w:val="79C25500"/>
    <w:rsid w:val="79C8563A"/>
    <w:rsid w:val="7A0B19CB"/>
    <w:rsid w:val="7A765096"/>
    <w:rsid w:val="7A9C2623"/>
    <w:rsid w:val="7A9F7EE5"/>
    <w:rsid w:val="7AB364C5"/>
    <w:rsid w:val="7AC5735F"/>
    <w:rsid w:val="7AF8785C"/>
    <w:rsid w:val="7B0E7B96"/>
    <w:rsid w:val="7B590514"/>
    <w:rsid w:val="7B8C1362"/>
    <w:rsid w:val="7B9F22FC"/>
    <w:rsid w:val="7B9F23CB"/>
    <w:rsid w:val="7BC21475"/>
    <w:rsid w:val="7BCF2C77"/>
    <w:rsid w:val="7BE44D4F"/>
    <w:rsid w:val="7C773348"/>
    <w:rsid w:val="7C7C3FC9"/>
    <w:rsid w:val="7CCD11BA"/>
    <w:rsid w:val="7CD47E94"/>
    <w:rsid w:val="7D795490"/>
    <w:rsid w:val="7DBD4D8A"/>
    <w:rsid w:val="7DDD542C"/>
    <w:rsid w:val="7DE37223"/>
    <w:rsid w:val="7E0155BF"/>
    <w:rsid w:val="7E265025"/>
    <w:rsid w:val="7E307C52"/>
    <w:rsid w:val="7E3C6731"/>
    <w:rsid w:val="7E446C48"/>
    <w:rsid w:val="7E8F4979"/>
    <w:rsid w:val="7EA61CC2"/>
    <w:rsid w:val="7ED00AED"/>
    <w:rsid w:val="7EEB0C3C"/>
    <w:rsid w:val="7F0B2D6D"/>
    <w:rsid w:val="7F711C6B"/>
    <w:rsid w:val="7F8244DD"/>
    <w:rsid w:val="7FB346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paragraph" w:styleId="3">
    <w:name w:val="heading 2"/>
    <w:basedOn w:val="1"/>
    <w:next w:val="1"/>
    <w:qFormat/>
    <w:uiPriority w:val="0"/>
    <w:pPr>
      <w:keepNext/>
      <w:keepLines/>
      <w:spacing w:before="260" w:after="260" w:line="415" w:lineRule="auto"/>
      <w:outlineLvl w:val="1"/>
    </w:pPr>
    <w:rPr>
      <w:rFonts w:ascii="Cambria" w:hAnsi="Cambria"/>
      <w:b/>
      <w:bCs/>
      <w:sz w:val="32"/>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Body Text"/>
    <w:basedOn w:val="1"/>
    <w:qFormat/>
    <w:uiPriority w:val="0"/>
    <w:pPr>
      <w:spacing w:line="240" w:lineRule="auto"/>
    </w:pPr>
    <w:rPr>
      <w:rFonts w:ascii="等线" w:hAnsi="等线" w:eastAsia="宋体"/>
      <w:spacing w:val="0"/>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oc 1"/>
    <w:basedOn w:val="1"/>
    <w:next w:val="1"/>
    <w:qFormat/>
    <w:uiPriority w:val="0"/>
  </w:style>
  <w:style w:type="paragraph" w:styleId="8">
    <w:name w:val="toc 2"/>
    <w:basedOn w:val="1"/>
    <w:next w:val="1"/>
    <w:qFormat/>
    <w:uiPriority w:val="0"/>
    <w:pPr>
      <w:ind w:left="420" w:leftChars="200"/>
    </w:pPr>
  </w:style>
  <w:style w:type="paragraph" w:styleId="9">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1">
    <w:name w:val="Body Text First Indent"/>
    <w:basedOn w:val="4"/>
    <w:qFormat/>
    <w:uiPriority w:val="0"/>
    <w:pPr>
      <w:ind w:firstLine="100" w:firstLineChars="100"/>
    </w:pPr>
    <w:rPr>
      <w:rFonts w:ascii="宋体" w:hAnsi="宋体"/>
      <w:sz w:val="24"/>
    </w:rPr>
  </w:style>
  <w:style w:type="paragraph" w:customStyle="1" w:styleId="14">
    <w:name w:val="正文1"/>
    <w:qFormat/>
    <w:uiPriority w:val="0"/>
    <w:pPr>
      <w:widowControl w:val="0"/>
      <w:suppressAutoHyphens w:val="0"/>
      <w:bidi w:val="0"/>
      <w:spacing w:beforeLines="0" w:beforeAutospacing="0" w:afterLines="0" w:afterAutospacing="0"/>
      <w:jc w:val="both"/>
    </w:pPr>
    <w:rPr>
      <w:rFonts w:asciiTheme="minorHAnsi" w:hAnsiTheme="minorHAnsi" w:eastAsiaTheme="minorEastAsia" w:cstheme="minorBidi"/>
      <w:color w:val="auto"/>
      <w:kern w:val="2"/>
      <w:sz w:val="21"/>
      <w:szCs w:val="22"/>
      <w:lang w:val="en-US" w:eastAsia="zh-CN" w:bidi="ar-SA"/>
    </w:rPr>
  </w:style>
  <w:style w:type="paragraph" w:customStyle="1" w:styleId="15">
    <w:name w:val="封面"/>
    <w:basedOn w:val="14"/>
    <w:qFormat/>
    <w:uiPriority w:val="0"/>
    <w:pPr>
      <w:spacing w:line="360" w:lineRule="atLeast"/>
      <w:jc w:val="right"/>
      <w:textAlignment w:val="baseline"/>
    </w:pPr>
    <w:rPr>
      <w:rFonts w:ascii="Arial" w:hAnsi="Arial" w:cs="Arial"/>
      <w:kern w:val="0"/>
      <w:szCs w:val="20"/>
    </w:rPr>
  </w:style>
  <w:style w:type="paragraph" w:customStyle="1" w:styleId="16">
    <w:name w:val="目录 11"/>
    <w:basedOn w:val="14"/>
    <w:next w:val="14"/>
    <w:qFormat/>
    <w:uiPriority w:val="0"/>
    <w:pPr>
      <w:jc w:val="center"/>
    </w:pPr>
    <w:rPr>
      <w:rFonts w:ascii="黑体" w:hAnsi="黑体" w:eastAsia="黑体"/>
      <w:sz w:val="24"/>
    </w:rPr>
  </w:style>
  <w:style w:type="character" w:customStyle="1" w:styleId="17">
    <w:name w:val="fontstyle11"/>
    <w:qFormat/>
    <w:uiPriority w:val="0"/>
    <w:rPr>
      <w:rFonts w:ascii="KTJ+ZEcDGY-4" w:hAnsi="KTJ+ZEcDGY-4"/>
      <w:color w:val="242021"/>
      <w:sz w:val="20"/>
    </w:rPr>
  </w:style>
  <w:style w:type="paragraph" w:customStyle="1" w:styleId="18">
    <w:name w:val="标题样式"/>
    <w:basedOn w:val="14"/>
    <w:next w:val="14"/>
    <w:qFormat/>
    <w:uiPriority w:val="0"/>
    <w:pPr>
      <w:outlineLvl w:val="0"/>
    </w:pPr>
    <w:rPr>
      <w:rFonts w:ascii="Calibri Light" w:hAnsi="Calibri Light" w:eastAsia="黑体"/>
      <w:bCs/>
      <w:sz w:val="32"/>
      <w:szCs w:val="32"/>
    </w:rPr>
  </w:style>
  <w:style w:type="character" w:customStyle="1" w:styleId="19">
    <w:name w:val="font11"/>
    <w:basedOn w:val="13"/>
    <w:qFormat/>
    <w:uiPriority w:val="0"/>
    <w:rPr>
      <w:rFonts w:hint="default" w:ascii="微软雅黑" w:hAnsi="微软雅黑" w:eastAsia="微软雅黑" w:cs="微软雅黑"/>
      <w:color w:val="000000"/>
      <w:sz w:val="40"/>
      <w:szCs w:val="40"/>
      <w:u w:val="single"/>
    </w:rPr>
  </w:style>
  <w:style w:type="character" w:customStyle="1" w:styleId="20">
    <w:name w:val="font21"/>
    <w:basedOn w:val="13"/>
    <w:qFormat/>
    <w:uiPriority w:val="0"/>
    <w:rPr>
      <w:rFonts w:hint="default" w:ascii="微软雅黑" w:hAnsi="微软雅黑" w:eastAsia="微软雅黑" w:cs="微软雅黑"/>
      <w:color w:val="000000"/>
      <w:sz w:val="40"/>
      <w:szCs w:val="40"/>
      <w:u w:val="none"/>
    </w:rPr>
  </w:style>
  <w:style w:type="character" w:customStyle="1" w:styleId="21">
    <w:name w:val="font81"/>
    <w:basedOn w:val="13"/>
    <w:qFormat/>
    <w:uiPriority w:val="0"/>
    <w:rPr>
      <w:rFonts w:ascii="楷体_GB2312" w:eastAsia="楷体_GB2312" w:cs="楷体_GB2312"/>
      <w:color w:val="000000"/>
      <w:sz w:val="28"/>
      <w:szCs w:val="28"/>
      <w:u w:val="none"/>
    </w:rPr>
  </w:style>
  <w:style w:type="character" w:customStyle="1" w:styleId="22">
    <w:name w:val="font91"/>
    <w:basedOn w:val="13"/>
    <w:qFormat/>
    <w:uiPriority w:val="0"/>
    <w:rPr>
      <w:rFonts w:hint="default" w:ascii="微软雅黑" w:hAnsi="微软雅黑" w:eastAsia="微软雅黑" w:cs="微软雅黑"/>
      <w:color w:val="000000"/>
      <w:sz w:val="28"/>
      <w:szCs w:val="28"/>
      <w:u w:val="none"/>
    </w:rPr>
  </w:style>
  <w:style w:type="character" w:customStyle="1" w:styleId="23">
    <w:name w:val="font41"/>
    <w:basedOn w:val="13"/>
    <w:qFormat/>
    <w:uiPriority w:val="0"/>
    <w:rPr>
      <w:rFonts w:ascii="黑体" w:hAnsi="宋体" w:eastAsia="黑体" w:cs="黑体"/>
      <w:color w:val="000000"/>
      <w:sz w:val="24"/>
      <w:szCs w:val="24"/>
      <w:u w:val="none"/>
    </w:rPr>
  </w:style>
  <w:style w:type="character" w:customStyle="1" w:styleId="24">
    <w:name w:val="font31"/>
    <w:basedOn w:val="13"/>
    <w:qFormat/>
    <w:uiPriority w:val="0"/>
    <w:rPr>
      <w:rFonts w:hint="default" w:ascii="Times New Roman" w:hAnsi="Times New Roman" w:cs="Times New Roman"/>
      <w:color w:val="000000"/>
      <w:sz w:val="24"/>
      <w:szCs w:val="24"/>
      <w:u w:val="none"/>
    </w:rPr>
  </w:style>
  <w:style w:type="character" w:customStyle="1" w:styleId="25">
    <w:name w:val="font01"/>
    <w:basedOn w:val="13"/>
    <w:qFormat/>
    <w:uiPriority w:val="0"/>
    <w:rPr>
      <w:rFonts w:hint="eastAsia" w:ascii="宋体" w:hAnsi="宋体" w:eastAsia="宋体" w:cs="宋体"/>
      <w:color w:val="000000"/>
      <w:sz w:val="24"/>
      <w:szCs w:val="24"/>
      <w:u w:val="none"/>
    </w:rPr>
  </w:style>
  <w:style w:type="character" w:customStyle="1" w:styleId="26">
    <w:name w:val="font61"/>
    <w:basedOn w:val="13"/>
    <w:qFormat/>
    <w:uiPriority w:val="0"/>
    <w:rPr>
      <w:rFonts w:hint="eastAsia" w:ascii="宋体" w:hAnsi="宋体" w:eastAsia="宋体" w:cs="宋体"/>
      <w:color w:val="000000"/>
      <w:sz w:val="24"/>
      <w:szCs w:val="24"/>
      <w:u w:val="none"/>
    </w:rPr>
  </w:style>
  <w:style w:type="character" w:customStyle="1" w:styleId="27">
    <w:name w:val="font51"/>
    <w:basedOn w:val="13"/>
    <w:qFormat/>
    <w:uiPriority w:val="0"/>
    <w:rPr>
      <w:rFonts w:hint="default" w:ascii="Times New Roman" w:hAnsi="Times New Roman" w:cs="Times New Roman"/>
      <w:color w:val="000000"/>
      <w:sz w:val="24"/>
      <w:szCs w:val="24"/>
      <w:u w:val="none"/>
    </w:rPr>
  </w:style>
  <w:style w:type="character" w:customStyle="1" w:styleId="28">
    <w:name w:val="font101"/>
    <w:basedOn w:val="13"/>
    <w:qFormat/>
    <w:uiPriority w:val="0"/>
    <w:rPr>
      <w:rFonts w:hint="eastAsia" w:ascii="宋体" w:hAnsi="宋体" w:eastAsia="宋体" w:cs="宋体"/>
      <w:color w:val="000000"/>
      <w:sz w:val="24"/>
      <w:szCs w:val="24"/>
      <w:u w:val="none"/>
    </w:rPr>
  </w:style>
  <w:style w:type="character" w:customStyle="1" w:styleId="29">
    <w:name w:val="font71"/>
    <w:basedOn w:val="13"/>
    <w:qFormat/>
    <w:uiPriority w:val="0"/>
    <w:rPr>
      <w:rFonts w:hint="default" w:ascii="Times New Roman" w:hAnsi="Times New Roman" w:cs="Times New Roman"/>
      <w:color w:val="000000"/>
      <w:sz w:val="28"/>
      <w:szCs w:val="28"/>
      <w:u w:val="none"/>
    </w:rPr>
  </w:style>
  <w:style w:type="character" w:customStyle="1" w:styleId="30">
    <w:name w:val="font13"/>
    <w:qFormat/>
    <w:uiPriority w:val="0"/>
    <w:rPr>
      <w:rFonts w:hint="default" w:ascii="Times New Roman" w:hAnsi="Times New Roman" w:cs="Times New Roman"/>
      <w:color w:val="000000"/>
      <w:sz w:val="40"/>
      <w:szCs w:val="40"/>
      <w:u w:val="none"/>
    </w:rPr>
  </w:style>
  <w:style w:type="character" w:customStyle="1" w:styleId="31">
    <w:name w:val="font111"/>
    <w:qFormat/>
    <w:uiPriority w:val="0"/>
    <w:rPr>
      <w:rFonts w:hint="eastAsia" w:ascii="宋体" w:hAnsi="宋体" w:eastAsia="宋体" w:cs="宋体"/>
      <w:color w:val="000000"/>
      <w:sz w:val="24"/>
      <w:szCs w:val="24"/>
      <w:u w:val="none"/>
    </w:rPr>
  </w:style>
  <w:style w:type="character" w:customStyle="1" w:styleId="32">
    <w:name w:val="font121"/>
    <w:qFormat/>
    <w:uiPriority w:val="0"/>
    <w:rPr>
      <w:rFonts w:hint="eastAsia" w:ascii="仿宋_GB2312" w:eastAsia="仿宋_GB2312" w:cs="仿宋_GB2312"/>
      <w:color w:val="000000"/>
      <w:sz w:val="24"/>
      <w:szCs w:val="24"/>
      <w:u w:val="none"/>
    </w:rPr>
  </w:style>
  <w:style w:type="character" w:customStyle="1" w:styleId="33">
    <w:name w:val="font132"/>
    <w:qFormat/>
    <w:uiPriority w:val="0"/>
    <w:rPr>
      <w:rFonts w:hint="eastAsia" w:ascii="宋体" w:hAnsi="宋体" w:eastAsia="宋体" w:cs="宋体"/>
      <w:color w:val="000000"/>
      <w:sz w:val="24"/>
      <w:szCs w:val="24"/>
      <w:u w:val="none"/>
    </w:rPr>
  </w:style>
  <w:style w:type="character" w:customStyle="1" w:styleId="34">
    <w:name w:val="font141"/>
    <w:qFormat/>
    <w:uiPriority w:val="0"/>
    <w:rPr>
      <w:rFonts w:hint="default" w:ascii="Times New Roman" w:hAnsi="Times New Roman" w:cs="Times New Roman"/>
      <w:color w:val="000000"/>
      <w:sz w:val="24"/>
      <w:szCs w:val="24"/>
      <w:u w:val="none"/>
    </w:rPr>
  </w:style>
  <w:style w:type="character" w:customStyle="1" w:styleId="35">
    <w:name w:val="font151"/>
    <w:qFormat/>
    <w:uiPriority w:val="0"/>
    <w:rPr>
      <w:rFonts w:hint="eastAsia" w:ascii="仿宋_GB2312" w:eastAsia="仿宋_GB2312" w:cs="仿宋_GB2312"/>
      <w:color w:val="000000"/>
      <w:sz w:val="24"/>
      <w:szCs w:val="24"/>
      <w:u w:val="none"/>
    </w:rPr>
  </w:style>
  <w:style w:type="character" w:customStyle="1" w:styleId="36">
    <w:name w:val="NormalCharacter"/>
    <w:semiHidden/>
    <w:qFormat/>
    <w:uiPriority w:val="0"/>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39c06ec5-cdad-4f41-9f71-df1c25d3427d</errorID>
      <errorWord>。</errorWord>
      <group>L1_Grammar</group>
      <groupName>语法问题</groupName>
      <ability>L2_Order</ability>
      <abilityName>语序不当</abilityName>
      <candidateList>
        <item>要求。</item>
      </candidateList>
      <explain>句子可能没有遵循时空、逻辑顺序，或者介词、关联词等位置不当。</explain>
      <paraID>59193E12</paraID>
      <start>283</start>
      <end>284</end>
      <status>ignored</status>
      <modifiedWord/>
      <trackRevisions>false</trackRevisions>
    </reviewItem>
    <reviewItem>
      <errorID>48ef0ca9-50d1-468f-8878-c50b3c56855b</errorID>
      <errorWord>扩大内需为战略</errorWord>
      <group>L1_Political</group>
      <groupName>政治性问题</groupName>
      <ability>L2_Keyword</ability>
      <abilityName>固定表述</abilityName>
      <candidateList>
        <item>扩大内需战略</item>
      </candidateList>
      <explain>词汇“扩大内需战略”在特定场景下为固定表述形式，请确认此处的“扩大内需为战略”是否存在不当。</explain>
      <paraID> 4C11A4C</paraID>
      <start>119</start>
      <end>126</end>
      <status>ignored</status>
      <modifiedWord/>
      <trackRevisions>false</trackRevisions>
    </reviewItem>
    <reviewItem>
      <errorID>cdbcc8de-caf7-4777-9785-48ca231dda17</errorID>
      <errorWord>城乡结合部</errorWord>
      <group>L1_Word</group>
      <groupName>字词问题</groupName>
      <ability>L2_Typo</ability>
      <abilityName>字词错误</abilityName>
      <candidateList>
        <item>城乡接合部</item>
      </candidateList>
      <explain/>
      <paraID>2A3A953F</paraID>
      <start>95</start>
      <end>100</end>
      <status>modified</status>
      <modifiedWord>城乡接合部</modifiedWord>
      <trackRevisions>false</trackRevisions>
    </reviewItem>
    <reviewItem>
      <errorID>a8d4d84d-09ff-434a-b304-521e3cb8efb5</errorID>
      <errorWord>提高</errorWord>
      <group>L1_Grammar</group>
      <groupName>语法问题</groupName>
      <ability>L2_Grammar</ability>
      <abilityName>语法错误</abilityName>
      <candidateList>
        <item>增强</item>
      </candidateList>
      <explain>“提高～意识”搭配不当，建议修改为“增强～意识”。</explain>
      <paraID>773E0152</paraID>
      <start>53</start>
      <end>55</end>
      <status>modified</status>
      <modifiedWord>增强</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c43fbc-76b2-44bc-a7a4-f1168c444f5b}">
  <ds:schemaRefs/>
</ds:datastoreItem>
</file>

<file path=docProps/app.xml><?xml version="1.0" encoding="utf-8"?>
<Properties xmlns="http://schemas.openxmlformats.org/officeDocument/2006/extended-properties" xmlns:vt="http://schemas.openxmlformats.org/officeDocument/2006/docPropsVTypes">
  <Template>Normal</Template>
  <Pages>41</Pages>
  <Words>856</Words>
  <Characters>907</Characters>
  <Lines>118</Lines>
  <Paragraphs>33</Paragraphs>
  <TotalTime>53</TotalTime>
  <ScaleCrop>false</ScaleCrop>
  <LinksUpToDate>false</LinksUpToDate>
  <CharactersWithSpaces>1163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2025-09-03T06:37:00Z</dcterms:created>
  <dc:creator>Administrator</dc:creator>
  <cp:lastModifiedBy>侯宇轩</cp:lastModifiedBy>
  <cp:lastPrinted>2026-06-15T01:04:00Z</cp:lastPrinted>
  <dcterms:modified xsi:type="dcterms:W3CDTF">2026-06-15T10:24:12Z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eyJoZGlkIjoiN2JkMjM1NTkwN2MxMGY5Y2FlYjVmN2IxZmFhZTgwYTQiLCJ1c2VySWQiOiIxOTc2MDc3OTkifQ==</vt:lpwstr>
  </property>
  <property fmtid="{D5CDD505-2E9C-101B-9397-08002B2CF9AE}" pid="4" name="ICV">
    <vt:lpwstr>FC3145CDB22843448412C720A28E741E_13</vt:lpwstr>
  </property>
</Properties>
</file>